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C2B8" w14:textId="3074FF0C" w:rsidR="006B7D67" w:rsidRPr="009A27BC" w:rsidRDefault="00082BD6" w:rsidP="00371CAA">
      <w:pPr>
        <w:pStyle w:val="Header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ab/>
        <w:t>На основу чл. 16, 24. и 41. Покрајинске скупштинске одлуке о покрајинској управи ("Службени лист АПВ", број 37/2014, 54/2014-други про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пис, 37/2016, 29/2017, 24/2019,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66/20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20</w:t>
      </w:r>
      <w:r w:rsidR="00E8252A" w:rsidRPr="009A27BC">
        <w:rPr>
          <w:rFonts w:ascii="Calibri" w:hAnsi="Calibri" w:cs="Calibri"/>
          <w:noProof w:val="0"/>
          <w:szCs w:val="22"/>
          <w:lang w:val="sr-Latn-RS"/>
        </w:rPr>
        <w:t xml:space="preserve"> 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и 38/2021</w:t>
      </w:r>
      <w:r w:rsidRPr="009A27BC">
        <w:rPr>
          <w:rFonts w:ascii="Calibri" w:hAnsi="Calibri" w:cs="Calibri"/>
          <w:noProof w:val="0"/>
          <w:szCs w:val="22"/>
          <w:lang w:val="sr-Cyrl-RS"/>
        </w:rPr>
        <w:t>), а у вези с чланом 11. Покрајинске скупштинске одлуке о буџету Аутономне покрајине Војводине за 2021. годину („Службени лист АПВ”, број 66/2020, 27/2021 – ребаланс и 38/2021 - ребаланс) покрајински секретар за енергетику, грађевинарство и саобраћај,  д о н е о   ј е</w:t>
      </w:r>
    </w:p>
    <w:p w14:paraId="3BB5306A" w14:textId="2D1FF733" w:rsidR="00082BD6" w:rsidRPr="009A27BC" w:rsidRDefault="00082BD6" w:rsidP="00173703">
      <w:pPr>
        <w:pStyle w:val="Header"/>
        <w:rPr>
          <w:rFonts w:ascii="Calibri" w:hAnsi="Calibri" w:cs="Calibri"/>
          <w:noProof w:val="0"/>
          <w:szCs w:val="22"/>
          <w:lang w:val="sr-Cyrl-RS"/>
        </w:rPr>
      </w:pPr>
    </w:p>
    <w:p w14:paraId="3E5B33AC" w14:textId="77777777" w:rsidR="00975761" w:rsidRPr="009A27BC" w:rsidRDefault="00975761" w:rsidP="00173703">
      <w:pPr>
        <w:pStyle w:val="Header"/>
        <w:rPr>
          <w:rFonts w:ascii="Calibri" w:hAnsi="Calibri" w:cs="Calibri"/>
          <w:noProof w:val="0"/>
          <w:szCs w:val="22"/>
          <w:lang w:val="sr-Cyrl-RS"/>
        </w:rPr>
      </w:pPr>
    </w:p>
    <w:p w14:paraId="7D0BFAE9" w14:textId="77777777" w:rsidR="00173703" w:rsidRPr="009A27BC" w:rsidRDefault="00173703" w:rsidP="001737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ПРАВИЛНИК О</w:t>
      </w:r>
    </w:p>
    <w:p w14:paraId="4FA5B654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ДОДЕЛИ БЕСПОВРАТНИХ ПОДСТИЦАЈНИХ СРЕДСТАВА ЗА СУФИНАНСИРАЊЕ РЕАЛИЗАЦИЈЕ </w:t>
      </w:r>
      <w:r w:rsidR="004A3326" w:rsidRPr="009A27BC">
        <w:rPr>
          <w:rFonts w:ascii="Calibri" w:hAnsi="Calibri" w:cs="Calibri"/>
          <w:b/>
          <w:noProof w:val="0"/>
          <w:szCs w:val="22"/>
          <w:lang w:val="sr-Cyrl-RS"/>
        </w:rPr>
        <w:t>ПРОЈЕКАТА УГРАДЊE КОТЛОВА СА ВЕЋИМ СТЕПЕНОМ КОРИСНОГ ДЕЈСТВА У ЈАВНИМ УСТАНОВАМА НА ТЕРИТОРИЈИ АП ВОЈВОДИНЕ</w:t>
      </w:r>
    </w:p>
    <w:p w14:paraId="23508DC2" w14:textId="77777777" w:rsidR="00BE4607" w:rsidRPr="009A27BC" w:rsidRDefault="00BE4607" w:rsidP="00A77C01">
      <w:pPr>
        <w:rPr>
          <w:rFonts w:ascii="Calibri" w:hAnsi="Calibri" w:cs="Calibri"/>
          <w:noProof w:val="0"/>
          <w:szCs w:val="22"/>
          <w:lang w:val="sr-Cyrl-RS"/>
        </w:rPr>
      </w:pPr>
    </w:p>
    <w:p w14:paraId="645B0BC3" w14:textId="3298DFA9" w:rsidR="00A77C01" w:rsidRPr="009A27BC" w:rsidRDefault="00A77C01" w:rsidP="00A77C01">
      <w:pPr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Број: </w:t>
      </w:r>
      <w:r w:rsidR="00622426" w:rsidRPr="009A27BC">
        <w:rPr>
          <w:rFonts w:ascii="Calibri" w:hAnsi="Calibri" w:cs="Calibri"/>
          <w:noProof w:val="0"/>
          <w:szCs w:val="22"/>
          <w:lang w:val="sr-Cyrl-RS"/>
        </w:rPr>
        <w:t xml:space="preserve">143-401-8678/2021-02 </w:t>
      </w:r>
      <w:r w:rsidRPr="009A27BC">
        <w:rPr>
          <w:rFonts w:ascii="Calibri" w:hAnsi="Calibri" w:cs="Calibri"/>
          <w:noProof w:val="0"/>
          <w:szCs w:val="22"/>
          <w:lang w:val="sr-Cyrl-RS"/>
        </w:rPr>
        <w:t>од: 26. октобра 20</w:t>
      </w:r>
      <w:r w:rsidR="00AF58A0" w:rsidRPr="009A27BC">
        <w:rPr>
          <w:rFonts w:ascii="Calibri" w:hAnsi="Calibri" w:cs="Calibri"/>
          <w:noProof w:val="0"/>
          <w:szCs w:val="22"/>
          <w:lang w:val="sr-Cyrl-RS"/>
        </w:rPr>
        <w:t>21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</w:t>
      </w:r>
      <w:r w:rsidR="00AF58A0" w:rsidRPr="009A27BC">
        <w:rPr>
          <w:rFonts w:ascii="Calibri" w:hAnsi="Calibri" w:cs="Calibri"/>
          <w:noProof w:val="0"/>
          <w:szCs w:val="22"/>
          <w:lang w:val="sr-Cyrl-RS"/>
        </w:rPr>
        <w:t>г</w:t>
      </w:r>
      <w:r w:rsidRPr="009A27BC">
        <w:rPr>
          <w:rFonts w:ascii="Calibri" w:hAnsi="Calibri" w:cs="Calibri"/>
          <w:noProof w:val="0"/>
          <w:szCs w:val="22"/>
          <w:lang w:val="sr-Cyrl-RS"/>
        </w:rPr>
        <w:t>одине</w:t>
      </w:r>
    </w:p>
    <w:p w14:paraId="13DF3233" w14:textId="77777777" w:rsidR="00A77C01" w:rsidRPr="009A27BC" w:rsidRDefault="00A77C01" w:rsidP="00A77C01">
      <w:pPr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49599C1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Опште одредбе</w:t>
      </w:r>
    </w:p>
    <w:p w14:paraId="2A38690A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1227C13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1.</w:t>
      </w:r>
    </w:p>
    <w:p w14:paraId="32FEBDC5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1C2F260" w14:textId="77777777" w:rsidR="00B908C4" w:rsidRPr="009A27BC" w:rsidRDefault="00BE4607" w:rsidP="00E94B2C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>тику</w:t>
      </w:r>
      <w:r w:rsidR="001603C6" w:rsidRPr="009A27BC">
        <w:rPr>
          <w:rFonts w:ascii="Calibri" w:hAnsi="Calibri" w:cs="Calibri"/>
          <w:noProof w:val="0"/>
          <w:szCs w:val="22"/>
          <w:lang w:val="sr-Cyrl-RS"/>
        </w:rPr>
        <w:t>, грађевинарство и саобраћај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 xml:space="preserve"> додел</w:t>
      </w:r>
      <w:r w:rsidR="00C4006E" w:rsidRPr="009A27BC">
        <w:rPr>
          <w:rFonts w:ascii="Calibri" w:hAnsi="Calibri" w:cs="Calibri"/>
          <w:noProof w:val="0"/>
          <w:szCs w:val="22"/>
          <w:lang w:val="sr-Cyrl-RS"/>
        </w:rPr>
        <w:t>ом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бесповратних подстицајних средстава за суфинансирање пројеката јавних установа са територије Аутономне покрајине Војводине у циљу реализације пројеката</w:t>
      </w:r>
      <w:r w:rsidR="00173703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F626B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  <w:r w:rsidR="00CA5F5B" w:rsidRPr="009A27BC">
        <w:rPr>
          <w:rStyle w:val="FootnoteReference"/>
          <w:rFonts w:ascii="Calibri" w:hAnsi="Calibri" w:cs="Calibri"/>
          <w:noProof w:val="0"/>
          <w:szCs w:val="22"/>
          <w:lang w:val="sr-Cyrl-RS"/>
        </w:rPr>
        <w:footnoteReference w:id="1"/>
      </w:r>
    </w:p>
    <w:p w14:paraId="5ED93579" w14:textId="77777777" w:rsidR="00E94B2C" w:rsidRPr="009A27BC" w:rsidRDefault="00E94B2C" w:rsidP="00CF0F42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Средства се додељују јавним установама које је основала Република Србија, Аутономна покрајина Војводина, односно јединица локалне самоуправе са територије АП Војводине. </w:t>
      </w:r>
    </w:p>
    <w:p w14:paraId="4DE552AD" w14:textId="77777777" w:rsidR="00CA5F5B" w:rsidRPr="009A27BC" w:rsidRDefault="00CA5F5B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су обезбеђена у Буџету Аутономне покрајине Војводине за 20</w:t>
      </w:r>
      <w:r w:rsidR="00AF58A0" w:rsidRPr="009A27BC">
        <w:rPr>
          <w:rFonts w:ascii="Calibri" w:hAnsi="Calibri" w:cs="Calibri"/>
          <w:noProof w:val="0"/>
          <w:szCs w:val="22"/>
          <w:lang w:val="sr-Cyrl-RS"/>
        </w:rPr>
        <w:t>21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годину и воде се на посебном буџетском разделу у Покрајинском секретаријату за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енергетику, грађевинарство и саобраћај 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(у даљем тексту: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Секретаријат</w:t>
      </w:r>
      <w:r w:rsidRPr="009A27BC">
        <w:rPr>
          <w:rFonts w:ascii="Calibri" w:hAnsi="Calibri" w:cs="Calibri"/>
          <w:noProof w:val="0"/>
          <w:szCs w:val="22"/>
          <w:lang w:val="sr-Cyrl-RS"/>
        </w:rPr>
        <w:t>)</w:t>
      </w:r>
    </w:p>
    <w:p w14:paraId="71A18A04" w14:textId="77777777" w:rsidR="00173703" w:rsidRPr="009A27BC" w:rsidRDefault="00173703" w:rsidP="00173703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szCs w:val="22"/>
          <w:highlight w:val="yellow"/>
          <w:lang w:val="sr-Cyrl-RS"/>
        </w:rPr>
      </w:pPr>
    </w:p>
    <w:p w14:paraId="5D38AD1E" w14:textId="77777777" w:rsidR="00BE4607" w:rsidRPr="009A27BC" w:rsidRDefault="00BE4607" w:rsidP="00BE460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Намене за које се могу користити бесповратна подстицајна средства</w:t>
      </w:r>
    </w:p>
    <w:p w14:paraId="625646DE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22E98CDD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2.</w:t>
      </w:r>
    </w:p>
    <w:p w14:paraId="74CDC86F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58F3579" w14:textId="60E7EEAF" w:rsidR="00173703" w:rsidRPr="009A27BC" w:rsidRDefault="00173703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F626B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="00842B6F" w:rsidRPr="009A27BC">
        <w:rPr>
          <w:rFonts w:ascii="Calibri" w:hAnsi="Calibri" w:cs="Calibri"/>
          <w:noProof w:val="0"/>
          <w:szCs w:val="22"/>
          <w:lang w:val="sr-Cyrl-RS"/>
        </w:rPr>
        <w:t xml:space="preserve"> на територији Аутономне п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окрајине Војводине из члана 1. </w:t>
      </w:r>
      <w:r w:rsidR="00C67875" w:rsidRPr="009A27BC">
        <w:rPr>
          <w:rFonts w:ascii="Calibri" w:hAnsi="Calibri" w:cs="Calibri"/>
          <w:noProof w:val="0"/>
          <w:szCs w:val="22"/>
          <w:lang w:val="sr-Cyrl-RS"/>
        </w:rPr>
        <w:t>о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в</w:t>
      </w:r>
      <w:r w:rsidR="00C67875" w:rsidRPr="009A27BC">
        <w:rPr>
          <w:rFonts w:ascii="Calibri" w:hAnsi="Calibri" w:cs="Calibri"/>
          <w:noProof w:val="0"/>
          <w:szCs w:val="22"/>
          <w:lang w:val="sr-Cyrl-RS"/>
        </w:rPr>
        <w:t>ог Правилника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, </w:t>
      </w:r>
      <w:r w:rsidRPr="009A27BC">
        <w:rPr>
          <w:rFonts w:ascii="Calibri" w:hAnsi="Calibri" w:cs="Calibri"/>
          <w:noProof w:val="0"/>
          <w:szCs w:val="22"/>
          <w:lang w:val="sr-Cyrl-RS"/>
        </w:rPr>
        <w:t>и то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 за</w:t>
      </w:r>
      <w:r w:rsidRPr="009A27BC">
        <w:rPr>
          <w:rFonts w:ascii="Calibri" w:hAnsi="Calibri" w:cs="Calibri"/>
          <w:noProof w:val="0"/>
          <w:szCs w:val="22"/>
          <w:lang w:val="sr-Cyrl-RS"/>
        </w:rPr>
        <w:t>:</w:t>
      </w:r>
    </w:p>
    <w:p w14:paraId="30E27E5F" w14:textId="77777777" w:rsidR="005E4548" w:rsidRPr="009A27BC" w:rsidRDefault="005E4548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2033335" w14:textId="19A338EB" w:rsidR="00173703" w:rsidRPr="009A27BC" w:rsidRDefault="005E4548" w:rsidP="005E4548">
      <w:pPr>
        <w:ind w:left="1080" w:hanging="1080"/>
        <w:rPr>
          <w:rFonts w:ascii="Calibri" w:hAnsi="Calibri" w:cs="Calibri"/>
          <w:noProof w:val="0"/>
          <w:lang w:val="sr-Cyrl-RS"/>
        </w:rPr>
      </w:pPr>
      <w:r w:rsidRPr="00CA461F">
        <w:rPr>
          <w:rFonts w:ascii="Calibri" w:hAnsi="Calibri" w:cs="Calibri"/>
          <w:b/>
          <w:noProof w:val="0"/>
          <w:lang w:val="sr-Cyrl-RS"/>
        </w:rPr>
        <w:t xml:space="preserve">Намена </w:t>
      </w:r>
      <w:r w:rsidR="00CA461F" w:rsidRPr="00CA461F">
        <w:rPr>
          <w:rFonts w:ascii="Calibri" w:hAnsi="Calibri" w:cs="Calibri"/>
          <w:b/>
          <w:noProof w:val="0"/>
          <w:lang w:val="sr-Cyrl-RS"/>
        </w:rPr>
        <w:t>А</w:t>
      </w:r>
      <w:r w:rsidR="00CA461F">
        <w:rPr>
          <w:rFonts w:ascii="Calibri" w:hAnsi="Calibri" w:cs="Calibri"/>
          <w:noProof w:val="0"/>
          <w:lang w:val="sr-Cyrl-RS"/>
        </w:rPr>
        <w:t xml:space="preserve"> - </w:t>
      </w:r>
      <w:r w:rsidR="00173703" w:rsidRPr="009A27BC">
        <w:rPr>
          <w:rFonts w:ascii="Calibri" w:hAnsi="Calibri" w:cs="Calibri"/>
          <w:noProof w:val="0"/>
          <w:lang w:val="sr-Cyrl-RS"/>
        </w:rPr>
        <w:t>набавк</w:t>
      </w:r>
      <w:r w:rsidR="00CA5F5B" w:rsidRPr="009A27BC">
        <w:rPr>
          <w:rFonts w:ascii="Calibri" w:hAnsi="Calibri" w:cs="Calibri"/>
          <w:noProof w:val="0"/>
          <w:lang w:val="sr-Cyrl-RS"/>
        </w:rPr>
        <w:t>у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и монтаж</w:t>
      </w:r>
      <w:r w:rsidR="00CA5F5B" w:rsidRPr="009A27BC">
        <w:rPr>
          <w:rFonts w:ascii="Calibri" w:hAnsi="Calibri" w:cs="Calibri"/>
          <w:noProof w:val="0"/>
          <w:lang w:val="sr-Cyrl-RS"/>
        </w:rPr>
        <w:t>у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нових </w:t>
      </w:r>
      <w:r w:rsidR="00080924" w:rsidRPr="009A27BC">
        <w:rPr>
          <w:rFonts w:ascii="Calibri" w:hAnsi="Calibri" w:cs="Calibri"/>
          <w:noProof w:val="0"/>
          <w:lang w:val="sr-Cyrl-RS"/>
        </w:rPr>
        <w:t>котлова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на фосилно гориво </w:t>
      </w:r>
      <w:r w:rsidR="00FC73AC" w:rsidRPr="009A27BC">
        <w:rPr>
          <w:rFonts w:ascii="Calibri" w:hAnsi="Calibri" w:cs="Calibri"/>
          <w:noProof w:val="0"/>
          <w:lang w:val="sr-Cyrl-RS"/>
        </w:rPr>
        <w:t xml:space="preserve">(природни гас, </w:t>
      </w:r>
      <w:r w:rsidR="00AF58A0" w:rsidRPr="009A27BC">
        <w:rPr>
          <w:rFonts w:ascii="Calibri" w:hAnsi="Calibri" w:cs="Calibri"/>
          <w:noProof w:val="0"/>
          <w:lang w:val="sr-Cyrl-RS"/>
        </w:rPr>
        <w:t>течно и чврсто гориво</w:t>
      </w:r>
      <w:r w:rsidR="008C5DEA" w:rsidRPr="009A27BC">
        <w:rPr>
          <w:rFonts w:ascii="Calibri" w:hAnsi="Calibri" w:cs="Calibri"/>
          <w:noProof w:val="0"/>
          <w:lang w:val="sr-Cyrl-RS"/>
        </w:rPr>
        <w:t>)</w:t>
      </w:r>
      <w:r w:rsidR="007045DB" w:rsidRPr="009A27BC">
        <w:rPr>
          <w:rFonts w:ascii="Calibri" w:hAnsi="Calibri" w:cs="Calibri"/>
          <w:noProof w:val="0"/>
          <w:lang w:val="sr-Cyrl-RS"/>
        </w:rPr>
        <w:t xml:space="preserve"> или биомасу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, 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са већим степеном корисног дејства </w:t>
      </w:r>
      <w:r w:rsidR="008C5DEA" w:rsidRPr="009A27BC">
        <w:rPr>
          <w:rFonts w:ascii="Calibri" w:hAnsi="Calibri" w:cs="Calibri"/>
          <w:noProof w:val="0"/>
          <w:lang w:val="sr-Cyrl-RS"/>
        </w:rPr>
        <w:t>и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 пратећом опремом у 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примарној 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топлотној подстаници </w:t>
      </w:r>
      <w:r w:rsidR="00173703" w:rsidRPr="009A27BC">
        <w:rPr>
          <w:rFonts w:ascii="Calibri" w:hAnsi="Calibri" w:cs="Calibri"/>
          <w:noProof w:val="0"/>
          <w:lang w:val="sr-Cyrl-RS"/>
        </w:rPr>
        <w:t>(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измењивачи топлоте, </w:t>
      </w:r>
      <w:r w:rsidR="00173703" w:rsidRPr="009A27BC">
        <w:rPr>
          <w:rFonts w:ascii="Calibri" w:hAnsi="Calibri" w:cs="Calibri"/>
          <w:noProof w:val="0"/>
          <w:lang w:val="sr-Cyrl-RS"/>
        </w:rPr>
        <w:t>циркулационе пумпе, експанзиони судови</w:t>
      </w:r>
      <w:r w:rsidR="008C5DEA" w:rsidRPr="009A27BC">
        <w:rPr>
          <w:rFonts w:ascii="Calibri" w:hAnsi="Calibri" w:cs="Calibri"/>
          <w:noProof w:val="0"/>
          <w:lang w:val="sr-Cyrl-RS"/>
        </w:rPr>
        <w:t>, аутоматика за регулацију температуре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и остала пратећа машинска и електро опрема);</w:t>
      </w:r>
    </w:p>
    <w:p w14:paraId="243C3ECC" w14:textId="77777777" w:rsidR="005E4548" w:rsidRPr="009A27BC" w:rsidRDefault="005E4548" w:rsidP="005E4548">
      <w:pPr>
        <w:ind w:left="1080"/>
        <w:rPr>
          <w:rFonts w:ascii="Calibri" w:hAnsi="Calibri" w:cs="Calibri"/>
          <w:noProof w:val="0"/>
          <w:lang w:val="sr-Cyrl-RS"/>
        </w:rPr>
      </w:pPr>
    </w:p>
    <w:p w14:paraId="3FD04056" w14:textId="1787FD43" w:rsidR="005C4975" w:rsidRPr="009A27BC" w:rsidRDefault="005E4548" w:rsidP="000941E1">
      <w:pPr>
        <w:pStyle w:val="ListParagraph"/>
        <w:spacing w:line="240" w:lineRule="auto"/>
        <w:ind w:left="1080" w:hanging="1080"/>
        <w:jc w:val="both"/>
        <w:rPr>
          <w:rFonts w:cs="Calibri"/>
          <w:lang w:val="sr-Cyrl-RS"/>
        </w:rPr>
      </w:pPr>
      <w:r w:rsidRPr="00CA461F">
        <w:rPr>
          <w:rFonts w:cs="Calibri"/>
          <w:b/>
          <w:lang w:val="sr-Cyrl-RS"/>
        </w:rPr>
        <w:lastRenderedPageBreak/>
        <w:t xml:space="preserve">Намена </w:t>
      </w:r>
      <w:r w:rsidR="00CA461F" w:rsidRPr="00CA461F">
        <w:rPr>
          <w:rFonts w:cs="Calibri"/>
          <w:b/>
          <w:lang w:val="sr-Cyrl-RS"/>
        </w:rPr>
        <w:t>Б</w:t>
      </w:r>
      <w:r w:rsidR="00CA461F">
        <w:rPr>
          <w:rFonts w:cs="Calibri"/>
          <w:lang w:val="sr-Cyrl-RS"/>
        </w:rPr>
        <w:t xml:space="preserve"> -</w:t>
      </w:r>
      <w:r w:rsidRPr="009A27BC">
        <w:rPr>
          <w:rFonts w:cs="Calibri"/>
          <w:lang w:val="sr-Cyrl-RS"/>
        </w:rPr>
        <w:t xml:space="preserve"> </w:t>
      </w:r>
      <w:r w:rsidR="005C4975" w:rsidRPr="009A27BC">
        <w:rPr>
          <w:rFonts w:cs="Calibri"/>
          <w:lang w:val="sr-Cyrl-RS"/>
        </w:rPr>
        <w:t>набавку и монтажу нових котлова на фосилно гориво</w:t>
      </w:r>
      <w:r w:rsidR="002A2E5D" w:rsidRPr="009A27BC">
        <w:rPr>
          <w:rFonts w:cs="Calibri"/>
          <w:lang w:val="sr-Cyrl-RS"/>
        </w:rPr>
        <w:t xml:space="preserve"> </w:t>
      </w:r>
      <w:r w:rsidR="005C4975" w:rsidRPr="009A27BC">
        <w:rPr>
          <w:rFonts w:cs="Calibri"/>
          <w:lang w:val="sr-Cyrl-RS"/>
        </w:rPr>
        <w:t>(природни гас, течно и чврсто гориво)</w:t>
      </w:r>
      <w:r w:rsidR="007045DB" w:rsidRPr="009A27BC">
        <w:rPr>
          <w:rFonts w:cs="Calibri"/>
          <w:lang w:val="sr-Cyrl-RS"/>
        </w:rPr>
        <w:t xml:space="preserve"> или биомасу</w:t>
      </w:r>
      <w:r w:rsidR="005C4975" w:rsidRPr="009A27BC">
        <w:rPr>
          <w:rFonts w:cs="Calibri"/>
          <w:lang w:val="sr-Cyrl-RS"/>
        </w:rPr>
        <w:t xml:space="preserve">, са већим степеном корисног дејства </w:t>
      </w:r>
      <w:r w:rsidR="00B81EFD" w:rsidRPr="009A27BC">
        <w:rPr>
          <w:rFonts w:cs="Calibri"/>
          <w:lang w:val="sr-Cyrl-RS"/>
        </w:rPr>
        <w:t>и</w:t>
      </w:r>
      <w:r w:rsidR="005C4975" w:rsidRPr="009A27BC">
        <w:rPr>
          <w:rFonts w:cs="Calibri"/>
          <w:lang w:val="sr-Cyrl-RS"/>
        </w:rPr>
        <w:t xml:space="preserve"> пратећом опремом </w:t>
      </w:r>
      <w:r w:rsidR="00FC0A96" w:rsidRPr="009A27BC">
        <w:rPr>
          <w:rFonts w:cs="Calibri"/>
          <w:lang w:val="sr-Cyrl-RS"/>
        </w:rPr>
        <w:t>у примарној топлотној подстаници (измењивачи топлоте, циркулационе пумпе, експанзиони судови, аутоматика за регулацију температуре и остала пратећа машинска и електро опрема) са</w:t>
      </w:r>
      <w:r w:rsidR="005C4975" w:rsidRPr="009A27BC">
        <w:rPr>
          <w:rFonts w:cs="Calibri"/>
          <w:lang w:val="sr-Cyrl-RS"/>
        </w:rPr>
        <w:t xml:space="preserve"> у</w:t>
      </w:r>
      <w:r w:rsidR="00FC0A96" w:rsidRPr="009A27BC">
        <w:rPr>
          <w:rFonts w:cs="Calibri"/>
          <w:lang w:val="sr-Cyrl-RS"/>
        </w:rPr>
        <w:t>градњом</w:t>
      </w:r>
      <w:r w:rsidR="005C4975" w:rsidRPr="009A27BC">
        <w:rPr>
          <w:rFonts w:cs="Calibri"/>
          <w:lang w:val="sr-Cyrl-RS"/>
        </w:rPr>
        <w:t xml:space="preserve"> </w:t>
      </w:r>
      <w:r w:rsidR="00FC0A96" w:rsidRPr="009A27BC">
        <w:rPr>
          <w:rFonts w:cs="Calibri"/>
          <w:lang w:val="sr-Cyrl-RS"/>
        </w:rPr>
        <w:t xml:space="preserve">опреме за </w:t>
      </w:r>
      <w:r w:rsidR="005C4975" w:rsidRPr="009A27BC">
        <w:rPr>
          <w:rFonts w:cs="Calibri"/>
          <w:lang w:val="sr-Cyrl-RS"/>
        </w:rPr>
        <w:t>ет</w:t>
      </w:r>
      <w:r w:rsidR="002A2E5D" w:rsidRPr="009A27BC">
        <w:rPr>
          <w:rFonts w:cs="Calibri"/>
          <w:lang w:val="sr-Cyrl-RS"/>
        </w:rPr>
        <w:t>а</w:t>
      </w:r>
      <w:r w:rsidR="005C4975" w:rsidRPr="009A27BC">
        <w:rPr>
          <w:rFonts w:cs="Calibri"/>
          <w:lang w:val="sr-Cyrl-RS"/>
        </w:rPr>
        <w:t>жно</w:t>
      </w:r>
      <w:r w:rsidR="00FC0A96" w:rsidRPr="009A27BC">
        <w:rPr>
          <w:rFonts w:cs="Calibri"/>
          <w:lang w:val="sr-Cyrl-RS"/>
        </w:rPr>
        <w:t xml:space="preserve"> грејање</w:t>
      </w:r>
      <w:r w:rsidR="005C4975" w:rsidRPr="009A27BC">
        <w:rPr>
          <w:rFonts w:cs="Calibri"/>
          <w:lang w:val="sr-Cyrl-RS"/>
        </w:rPr>
        <w:t xml:space="preserve"> уколико није постоја</w:t>
      </w:r>
      <w:r w:rsidR="00FC0A96" w:rsidRPr="009A27BC">
        <w:rPr>
          <w:rFonts w:cs="Calibri"/>
          <w:lang w:val="sr-Cyrl-RS"/>
        </w:rPr>
        <w:t>о</w:t>
      </w:r>
      <w:r w:rsidR="005C4975" w:rsidRPr="009A27BC">
        <w:rPr>
          <w:rFonts w:cs="Calibri"/>
          <w:lang w:val="sr-Cyrl-RS"/>
        </w:rPr>
        <w:t xml:space="preserve"> такав </w:t>
      </w:r>
      <w:r w:rsidR="00FC0A96" w:rsidRPr="009A27BC">
        <w:rPr>
          <w:rFonts w:cs="Calibri"/>
          <w:lang w:val="sr-Cyrl-RS"/>
        </w:rPr>
        <w:t>начин грејања до сада;</w:t>
      </w:r>
      <w:r w:rsidR="005C4975" w:rsidRPr="009A27BC">
        <w:rPr>
          <w:rFonts w:cs="Calibri"/>
          <w:lang w:val="sr-Cyrl-RS"/>
        </w:rPr>
        <w:t xml:space="preserve"> </w:t>
      </w:r>
    </w:p>
    <w:p w14:paraId="3340F30B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У цену постројења 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>наведених у ставу 1.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овог члана, улазе и неопходни пратећи електро радови за аутоматизован или полуаутоматизован рад котловског постројења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5DB8B1A1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11835604" w14:textId="77777777" w:rsidR="00BE4607" w:rsidRPr="009A27BC" w:rsidRDefault="00BE4607" w:rsidP="00BE4607">
      <w:p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која се додељују не могу се користити за:</w:t>
      </w:r>
    </w:p>
    <w:p w14:paraId="768799D6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све врсте грађевинских радова;</w:t>
      </w:r>
    </w:p>
    <w:p w14:paraId="4B25A466" w14:textId="77777777" w:rsidR="00160BC0" w:rsidRPr="009A27BC" w:rsidRDefault="00160BC0" w:rsidP="00160BC0">
      <w:pPr>
        <w:numPr>
          <w:ilvl w:val="0"/>
          <w:numId w:val="7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куповину половне опреме и материјала;</w:t>
      </w:r>
    </w:p>
    <w:p w14:paraId="7E20A80E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порезe, укључујући и порез на додату вредност;</w:t>
      </w:r>
    </w:p>
    <w:p w14:paraId="45DC1A78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царинске, увозне и остале врсте административних такси. </w:t>
      </w:r>
    </w:p>
    <w:p w14:paraId="27F05153" w14:textId="77777777" w:rsidR="00160BC0" w:rsidRPr="009A27BC" w:rsidRDefault="00160BC0" w:rsidP="00160BC0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noProof w:val="0"/>
          <w:szCs w:val="22"/>
          <w:lang w:val="sr-Cyrl-RS"/>
        </w:rPr>
      </w:pPr>
    </w:p>
    <w:p w14:paraId="496CADED" w14:textId="77777777" w:rsidR="00173703" w:rsidRPr="009A27BC" w:rsidRDefault="00173703" w:rsidP="00173703">
      <w:pPr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Циљеви пројеката</w:t>
      </w:r>
    </w:p>
    <w:p w14:paraId="69592F97" w14:textId="77777777" w:rsidR="00173703" w:rsidRPr="009A27BC" w:rsidRDefault="00173703" w:rsidP="00173703">
      <w:pPr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D83B389" w14:textId="77777777" w:rsidR="00173703" w:rsidRPr="009A27BC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3.</w:t>
      </w:r>
    </w:p>
    <w:p w14:paraId="608B5606" w14:textId="77777777" w:rsidR="00173703" w:rsidRPr="009A27BC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C701A6A" w14:textId="69B24735" w:rsidR="00173703" w:rsidRPr="009A27BC" w:rsidRDefault="00173703" w:rsidP="00342D13">
      <w:pPr>
        <w:autoSpaceDE w:val="0"/>
        <w:autoSpaceDN w:val="0"/>
        <w:adjustRightInd w:val="0"/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, из члана 1. овог Прави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лника, на територији Аутономне п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окрајине Војводине</w:t>
      </w:r>
      <w:r w:rsidRPr="009A27BC">
        <w:rPr>
          <w:rFonts w:ascii="Calibri" w:hAnsi="Calibri" w:cs="Calibri"/>
          <w:noProof w:val="0"/>
          <w:szCs w:val="22"/>
          <w:lang w:val="sr-Cyrl-RS"/>
        </w:rPr>
        <w:t>, са циљем:</w:t>
      </w:r>
    </w:p>
    <w:p w14:paraId="53B24679" w14:textId="77777777" w:rsidR="00173703" w:rsidRPr="009A27BC" w:rsidRDefault="00173703" w:rsidP="002246F2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уградње енергетски ефикасније опреме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са већим степеном корисног дејства</w:t>
      </w:r>
      <w:r w:rsidRPr="009A27BC">
        <w:rPr>
          <w:rFonts w:ascii="Calibri" w:hAnsi="Calibri" w:cs="Calibri"/>
          <w:noProof w:val="0"/>
          <w:szCs w:val="22"/>
          <w:lang w:val="sr-Cyrl-RS"/>
        </w:rPr>
        <w:t>, ради смањења трошкова за енергију и енегренте;</w:t>
      </w:r>
    </w:p>
    <w:p w14:paraId="7946745C" w14:textId="77777777" w:rsidR="00173703" w:rsidRPr="009A27BC" w:rsidRDefault="00173703" w:rsidP="00173703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смањења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потрошње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фосилних горива;</w:t>
      </w:r>
    </w:p>
    <w:p w14:paraId="1EEAD68C" w14:textId="77777777" w:rsidR="00173703" w:rsidRPr="009A27BC" w:rsidRDefault="00173703" w:rsidP="00173703">
      <w:pPr>
        <w:numPr>
          <w:ilvl w:val="0"/>
          <w:numId w:val="5"/>
        </w:numPr>
        <w:tabs>
          <w:tab w:val="left" w:pos="0"/>
        </w:tabs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смањења емисије штетних гасова у околину;</w:t>
      </w:r>
    </w:p>
    <w:p w14:paraId="32358CB5" w14:textId="77777777" w:rsidR="00173703" w:rsidRPr="009A27BC" w:rsidRDefault="00173703" w:rsidP="00173703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ревитализације постојећих система за грејање у наведеним установама.  </w:t>
      </w:r>
    </w:p>
    <w:p w14:paraId="4B63B90B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4BBECB2A" w14:textId="77777777" w:rsidR="002D5BF9" w:rsidRPr="009A27BC" w:rsidRDefault="002D5BF9" w:rsidP="002D5B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Конкурс за доделу средстава</w:t>
      </w:r>
    </w:p>
    <w:p w14:paraId="7184E0DF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1B3CA51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4.</w:t>
      </w:r>
    </w:p>
    <w:p w14:paraId="39655048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EC59F3D" w14:textId="53E8A390" w:rsidR="00173703" w:rsidRPr="009A27BC" w:rsidRDefault="002D5BF9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се додељују на основу конкурса. 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 xml:space="preserve">Целокупни текст конкурса се објављује у ''Службеном листу Аутономне покрајине Војводине'' и на интернет страници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екретаријата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hyperlink r:id="rId8" w:history="1">
        <w:r w:rsidR="000925BF" w:rsidRPr="009A27BC">
          <w:rPr>
            <w:rStyle w:val="Hyperlink"/>
            <w:rFonts w:ascii="Calibri" w:hAnsi="Calibri" w:cs="Calibri"/>
            <w:noProof w:val="0"/>
            <w:szCs w:val="22"/>
            <w:lang w:val="sr-Cyrl-RS"/>
          </w:rPr>
          <w:t>http://www.psemr.vojvodina.gov.rs/</w:t>
        </w:r>
      </w:hyperlink>
      <w:r w:rsidR="000925BF" w:rsidRPr="009A27BC">
        <w:rPr>
          <w:rFonts w:ascii="Calibri" w:hAnsi="Calibri" w:cs="Calibri"/>
          <w:noProof w:val="0"/>
          <w:szCs w:val="22"/>
          <w:lang w:val="sr-Cyrl-RS"/>
        </w:rPr>
        <w:t xml:space="preserve">, као и </w:t>
      </w:r>
      <w:r w:rsidR="003651F4" w:rsidRPr="009A27BC">
        <w:rPr>
          <w:rFonts w:ascii="Calibri" w:hAnsi="Calibri" w:cs="Calibri"/>
          <w:noProof w:val="0"/>
          <w:szCs w:val="22"/>
          <w:lang w:val="sr-Cyrl-RS"/>
        </w:rPr>
        <w:t xml:space="preserve">скраћено 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у једном од дневних гласила које се дистрибуира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 xml:space="preserve"> на целој територији Аутономне п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окрајине Војводине.</w:t>
      </w:r>
    </w:p>
    <w:p w14:paraId="7E7AD321" w14:textId="77777777" w:rsidR="000925BF" w:rsidRPr="009A27BC" w:rsidRDefault="000925BF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49028F73" w14:textId="77777777" w:rsidR="000D6798" w:rsidRPr="009A27BC" w:rsidRDefault="000D6798" w:rsidP="000D6798">
      <w:pPr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Обавезни елементи текста конкурса су:</w:t>
      </w:r>
    </w:p>
    <w:p w14:paraId="02460F5D" w14:textId="77777777" w:rsidR="000925BF" w:rsidRPr="009A27BC" w:rsidRDefault="000925BF" w:rsidP="000D6798">
      <w:pPr>
        <w:rPr>
          <w:rFonts w:ascii="Calibri" w:hAnsi="Calibri" w:cs="Calibri"/>
          <w:b/>
          <w:noProof w:val="0"/>
          <w:szCs w:val="22"/>
          <w:lang w:val="sr-Cyrl-RS"/>
        </w:rPr>
      </w:pPr>
    </w:p>
    <w:p w14:paraId="54C81B6E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укупна висина средстава која се додељују по конкурсу;</w:t>
      </w:r>
    </w:p>
    <w:p w14:paraId="1BD13118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максималан износ средстава који се додељује за реализацију пројекта;</w:t>
      </w:r>
    </w:p>
    <w:p w14:paraId="43551FF0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намена средстава; </w:t>
      </w:r>
    </w:p>
    <w:p w14:paraId="33B71933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циљеви пројеката;</w:t>
      </w:r>
    </w:p>
    <w:p w14:paraId="124E794B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услови за учешће на конкурсу и документација која се подноси уз пријаву;</w:t>
      </w:r>
    </w:p>
    <w:p w14:paraId="678FFBD3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рок за пријаву на конкурс; </w:t>
      </w:r>
    </w:p>
    <w:p w14:paraId="19BCB5BB" w14:textId="2CB62238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начин </w:t>
      </w:r>
      <w:r w:rsidR="0095242C" w:rsidRPr="009A27BC">
        <w:rPr>
          <w:rFonts w:eastAsia="Times New Roman" w:cs="Calibri"/>
          <w:lang w:val="sr-Cyrl-RS"/>
        </w:rPr>
        <w:t>подношења пријаве на конкурс</w:t>
      </w:r>
      <w:r w:rsidRPr="009A27BC">
        <w:rPr>
          <w:rFonts w:eastAsia="Times New Roman" w:cs="Calibri"/>
          <w:lang w:val="sr-Cyrl-RS"/>
        </w:rPr>
        <w:t>;</w:t>
      </w:r>
    </w:p>
    <w:p w14:paraId="779485DF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поступак одлучивања по конкурсу;</w:t>
      </w:r>
    </w:p>
    <w:p w14:paraId="17E0AC08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закључивање уговора са корисницима којима су додељена средства у складу са одлуком;</w:t>
      </w:r>
    </w:p>
    <w:p w14:paraId="213477AA" w14:textId="77777777" w:rsidR="00633250" w:rsidRPr="009A27BC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lastRenderedPageBreak/>
        <w:t>и други подаци који су од значаја за реализацију конкурса.</w:t>
      </w:r>
    </w:p>
    <w:p w14:paraId="74DF768B" w14:textId="77777777" w:rsidR="00633250" w:rsidRPr="009A27BC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lang w:val="sr-Cyrl-RS"/>
        </w:rPr>
      </w:pPr>
    </w:p>
    <w:p w14:paraId="3BD39EC5" w14:textId="77777777" w:rsidR="000925BF" w:rsidRPr="009A27BC" w:rsidRDefault="000925BF" w:rsidP="000925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 xml:space="preserve">Право учешћа на конкурсу и документација која се подноси </w:t>
      </w:r>
    </w:p>
    <w:p w14:paraId="407EB12D" w14:textId="77777777" w:rsidR="000D6798" w:rsidRPr="009A27BC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75FDB5F" w14:textId="77777777" w:rsidR="000D6798" w:rsidRPr="009A27BC" w:rsidRDefault="000D6798" w:rsidP="000D6798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5.</w:t>
      </w:r>
    </w:p>
    <w:p w14:paraId="136FA50E" w14:textId="77777777" w:rsidR="000D6798" w:rsidRPr="009A27BC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3D1BBFE3" w14:textId="7A358DA5" w:rsidR="000D6798" w:rsidRPr="009A27BC" w:rsidRDefault="000D6798" w:rsidP="000D6798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Право учешћа на конкурсу имају јавне установе</w:t>
      </w:r>
      <w:r w:rsidR="002A2E5D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Pr="009A27BC">
        <w:rPr>
          <w:rFonts w:ascii="Calibri" w:hAnsi="Calibri" w:cs="Calibri"/>
          <w:noProof w:val="0"/>
          <w:szCs w:val="22"/>
          <w:lang w:val="sr-Cyrl-RS"/>
        </w:rPr>
        <w:t>са територије Аутономне Покрајине Војводине, које је основала Република Србија, Аутономна покрајина Војводина или јединица локалне самоуправе (општина/град) са територије Аутономне покрајине Војводине.</w:t>
      </w:r>
    </w:p>
    <w:p w14:paraId="6C9D2AF9" w14:textId="77777777" w:rsidR="000D6798" w:rsidRPr="009A27BC" w:rsidRDefault="000D6798" w:rsidP="000D6798">
      <w:pPr>
        <w:ind w:firstLine="720"/>
        <w:rPr>
          <w:rFonts w:ascii="Calibri" w:hAnsi="Calibri" w:cs="Calibri"/>
          <w:noProof w:val="0"/>
          <w:color w:val="FF0000"/>
          <w:szCs w:val="22"/>
          <w:highlight w:val="yellow"/>
          <w:lang w:val="sr-Cyrl-RS"/>
        </w:rPr>
      </w:pPr>
    </w:p>
    <w:p w14:paraId="52F8F737" w14:textId="77777777" w:rsidR="00103159" w:rsidRPr="009A27BC" w:rsidRDefault="00103159" w:rsidP="000D6798">
      <w:pPr>
        <w:ind w:firstLine="720"/>
        <w:rPr>
          <w:rFonts w:ascii="Calibri" w:hAnsi="Calibri" w:cs="Calibri"/>
          <w:b/>
          <w:noProof w:val="0"/>
          <w:szCs w:val="22"/>
          <w:lang w:val="sr-Cyrl-RS"/>
        </w:rPr>
      </w:pPr>
    </w:p>
    <w:p w14:paraId="6486858C" w14:textId="11F083B2" w:rsidR="000D6798" w:rsidRPr="009A27BC" w:rsidRDefault="000D6798" w:rsidP="000D6798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Документација која се подноси на конкурс</w:t>
      </w:r>
      <w:r w:rsidR="000925BF" w:rsidRPr="009A27BC">
        <w:rPr>
          <w:rStyle w:val="FootnoteReference"/>
          <w:rFonts w:ascii="Calibri" w:hAnsi="Calibri" w:cs="Calibri"/>
          <w:noProof w:val="0"/>
          <w:szCs w:val="22"/>
          <w:lang w:val="sr-Cyrl-RS"/>
        </w:rPr>
        <w:footnoteReference w:id="2"/>
      </w:r>
      <w:r w:rsidRPr="009A27BC">
        <w:rPr>
          <w:rFonts w:ascii="Calibri" w:hAnsi="Calibri" w:cs="Calibri"/>
          <w:noProof w:val="0"/>
          <w:szCs w:val="22"/>
          <w:lang w:val="sr-Cyrl-RS"/>
        </w:rPr>
        <w:t>:</w:t>
      </w:r>
    </w:p>
    <w:p w14:paraId="17BE25B4" w14:textId="5C76ED16" w:rsidR="00C4006E" w:rsidRPr="009A27BC" w:rsidRDefault="00C4006E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Попуњена, потписана и печатом оверена Пријава за учешће на Конкурсу (преузима се са сајта </w:t>
      </w:r>
      <w:r w:rsidR="005F5D4A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 xml:space="preserve">, www.psemr.vojvodina.gov.rs);  </w:t>
      </w:r>
    </w:p>
    <w:p w14:paraId="74B915B2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Потврда о регистрацији (извод из одговарајућег регистра);</w:t>
      </w:r>
    </w:p>
    <w:p w14:paraId="7B824D6A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Фотокопија решења о пореском индентификационом броју; </w:t>
      </w:r>
    </w:p>
    <w:p w14:paraId="50E0D02C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lang w:val="sr-Cyrl-RS"/>
        </w:rPr>
      </w:pPr>
      <w:r w:rsidRPr="009A27BC">
        <w:rPr>
          <w:rFonts w:cs="Calibri"/>
          <w:lang w:val="sr-Cyrl-RS"/>
        </w:rPr>
        <w:t>Фотокопија картона депонованих потписа;</w:t>
      </w:r>
    </w:p>
    <w:p w14:paraId="5B9EFAC7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Број рачуна отвореног код Управе за трезор;</w:t>
      </w:r>
    </w:p>
    <w:p w14:paraId="7D07997A" w14:textId="55CFEDD5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Уверење </w:t>
      </w:r>
      <w:r w:rsidRPr="009A27BC">
        <w:rPr>
          <w:rFonts w:cs="Calibri"/>
          <w:u w:val="single"/>
          <w:lang w:val="sr-Cyrl-RS"/>
        </w:rPr>
        <w:t>Пореске управе</w:t>
      </w:r>
      <w:r w:rsidRPr="009A27BC">
        <w:rPr>
          <w:rFonts w:cs="Calibri"/>
          <w:lang w:val="sr-Cyrl-RS"/>
        </w:rPr>
        <w:t xml:space="preserve"> да је измирио доспеле порезе и доприносе и уверења </w:t>
      </w:r>
      <w:r w:rsidRPr="009A27BC">
        <w:rPr>
          <w:rFonts w:cs="Calibri"/>
          <w:u w:val="single"/>
          <w:lang w:val="sr-Cyrl-RS"/>
        </w:rPr>
        <w:t>надлежне локалне самоуправе</w:t>
      </w:r>
      <w:r w:rsidRPr="009A27BC">
        <w:rPr>
          <w:rFonts w:cs="Calibri"/>
          <w:lang w:val="sr-Cyrl-RS"/>
        </w:rPr>
        <w:t xml:space="preserve"> да је измирио обавезе по основу изворних локалних прихода, не старији од </w:t>
      </w:r>
      <w:r w:rsidR="00973D91" w:rsidRPr="009A27BC">
        <w:rPr>
          <w:rFonts w:cs="Calibri"/>
          <w:lang w:val="sr-Cyrl-RS"/>
        </w:rPr>
        <w:t>45</w:t>
      </w:r>
      <w:r w:rsidRPr="009A27BC">
        <w:rPr>
          <w:rFonts w:cs="Calibri"/>
          <w:lang w:val="sr-Cyrl-RS"/>
        </w:rPr>
        <w:t xml:space="preserve"> дана од дана објављивања конкурса;</w:t>
      </w:r>
    </w:p>
    <w:p w14:paraId="2797E0D2" w14:textId="661ADEF1" w:rsidR="000D6798" w:rsidRPr="009A27BC" w:rsidRDefault="00975761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Идејни пројекат (минимално</w:t>
      </w:r>
      <w:r w:rsidR="00371CAA" w:rsidRPr="009A27BC">
        <w:rPr>
          <w:rFonts w:cs="Calibri"/>
          <w:lang w:val="sr-Cyrl-RS"/>
        </w:rPr>
        <w:t xml:space="preserve"> - </w:t>
      </w:r>
      <w:r w:rsidRPr="009A27BC">
        <w:rPr>
          <w:rFonts w:cs="Calibri"/>
          <w:lang w:val="sr-Cyrl-RS"/>
        </w:rPr>
        <w:t>машинске инсталације и електроенергетске инсталације)</w:t>
      </w:r>
      <w:r w:rsidR="005E4548" w:rsidRPr="009A27BC">
        <w:rPr>
          <w:rFonts w:eastAsia="Times New Roman" w:cs="Calibri"/>
          <w:lang w:val="sr-Cyrl-RS"/>
        </w:rPr>
        <w:t xml:space="preserve"> са називом и </w:t>
      </w:r>
      <w:r w:rsidR="00540D33" w:rsidRPr="009A27BC">
        <w:rPr>
          <w:rFonts w:eastAsia="Times New Roman" w:cs="Calibri"/>
          <w:lang w:val="sr-Cyrl-RS"/>
        </w:rPr>
        <w:t xml:space="preserve">под којом </w:t>
      </w:r>
      <w:r w:rsidR="005E4548" w:rsidRPr="009A27BC">
        <w:rPr>
          <w:rFonts w:eastAsia="Times New Roman" w:cs="Calibri"/>
          <w:lang w:val="sr-Cyrl-RS"/>
        </w:rPr>
        <w:t>наменом</w:t>
      </w:r>
      <w:r w:rsidR="000A5518" w:rsidRPr="009A27BC">
        <w:rPr>
          <w:rFonts w:eastAsia="Times New Roman" w:cs="Calibri"/>
          <w:lang w:val="sr-Cyrl-RS"/>
        </w:rPr>
        <w:t xml:space="preserve"> се израђује</w:t>
      </w:r>
      <w:r w:rsidR="005E4548" w:rsidRPr="009A27BC">
        <w:rPr>
          <w:rFonts w:eastAsia="Times New Roman" w:cs="Calibri"/>
          <w:lang w:val="sr-Cyrl-RS"/>
        </w:rPr>
        <w:t xml:space="preserve"> </w:t>
      </w:r>
      <w:r w:rsidR="002A2E5D" w:rsidRPr="009A27BC">
        <w:rPr>
          <w:rFonts w:eastAsia="Times New Roman" w:cs="Calibri"/>
          <w:lang w:val="sr-Cyrl-RS"/>
        </w:rPr>
        <w:t>за дату установу</w:t>
      </w:r>
      <w:r w:rsidRPr="009A27BC">
        <w:rPr>
          <w:rFonts w:eastAsia="Times New Roman" w:cs="Calibri"/>
          <w:lang w:val="sr-Cyrl-RS"/>
        </w:rPr>
        <w:t>,</w:t>
      </w:r>
      <w:r w:rsidR="002A2E5D" w:rsidRPr="009A27BC">
        <w:rPr>
          <w:rFonts w:eastAsia="Times New Roman" w:cs="Calibri"/>
          <w:lang w:val="sr-Cyrl-RS"/>
        </w:rPr>
        <w:t xml:space="preserve"> </w:t>
      </w:r>
      <w:r w:rsidR="000D6798" w:rsidRPr="009A27BC">
        <w:rPr>
          <w:rFonts w:eastAsia="Times New Roman" w:cs="Calibri"/>
          <w:lang w:val="sr-Cyrl-RS"/>
        </w:rPr>
        <w:t>са предмером и предрачуном</w:t>
      </w:r>
      <w:r w:rsidR="005E4548" w:rsidRPr="009A27BC">
        <w:rPr>
          <w:rFonts w:eastAsia="Times New Roman" w:cs="Calibri"/>
          <w:lang w:val="sr-Cyrl-RS"/>
        </w:rPr>
        <w:t xml:space="preserve">, </w:t>
      </w:r>
      <w:r w:rsidR="000A5518" w:rsidRPr="009A27BC">
        <w:rPr>
          <w:rFonts w:eastAsia="Times New Roman" w:cs="Calibri"/>
          <w:lang w:val="sr-Cyrl-RS"/>
        </w:rPr>
        <w:t xml:space="preserve">тачно дефинисаним </w:t>
      </w:r>
      <w:r w:rsidR="00B04BEA" w:rsidRPr="009A27BC">
        <w:rPr>
          <w:rFonts w:eastAsia="Times New Roman" w:cs="Calibri"/>
          <w:lang w:val="sr-Cyrl-RS"/>
        </w:rPr>
        <w:t xml:space="preserve">детаљним </w:t>
      </w:r>
      <w:r w:rsidR="000A5518" w:rsidRPr="009A27BC">
        <w:rPr>
          <w:rFonts w:eastAsia="Times New Roman" w:cs="Calibri"/>
          <w:lang w:val="sr-Cyrl-RS"/>
        </w:rPr>
        <w:t>пројектним задатком и техничким описом постојећег</w:t>
      </w:r>
      <w:r w:rsidR="00B04BEA" w:rsidRPr="009A27BC">
        <w:rPr>
          <w:rFonts w:eastAsia="Times New Roman" w:cs="Calibri"/>
          <w:lang w:val="sr-Cyrl-RS"/>
        </w:rPr>
        <w:t xml:space="preserve"> и предвиђеног</w:t>
      </w:r>
      <w:r w:rsidR="000A5518" w:rsidRPr="009A27BC">
        <w:rPr>
          <w:rFonts w:eastAsia="Times New Roman" w:cs="Calibri"/>
          <w:lang w:val="sr-Cyrl-RS"/>
        </w:rPr>
        <w:t xml:space="preserve"> стања</w:t>
      </w:r>
      <w:r w:rsidR="00DE745C" w:rsidRPr="009A27BC">
        <w:rPr>
          <w:rFonts w:eastAsia="Times New Roman" w:cs="Calibri"/>
          <w:lang w:val="sr-Cyrl-RS"/>
        </w:rPr>
        <w:t>, навести енергент пре и после</w:t>
      </w:r>
      <w:r w:rsidR="000A5518" w:rsidRPr="009A27BC">
        <w:rPr>
          <w:rFonts w:eastAsia="Times New Roman" w:cs="Calibri"/>
          <w:lang w:val="sr-Cyrl-RS"/>
        </w:rPr>
        <w:t xml:space="preserve"> </w:t>
      </w:r>
      <w:r w:rsidR="00DE745C" w:rsidRPr="009A27BC">
        <w:rPr>
          <w:rFonts w:eastAsia="Times New Roman" w:cs="Calibri"/>
          <w:lang w:val="sr-Cyrl-RS"/>
        </w:rPr>
        <w:t xml:space="preserve">завршетка пројекта </w:t>
      </w:r>
      <w:r w:rsidR="000D6798" w:rsidRPr="009A27BC">
        <w:rPr>
          <w:rFonts w:eastAsia="Times New Roman" w:cs="Calibri"/>
          <w:lang w:val="sr-Cyrl-RS"/>
        </w:rPr>
        <w:t xml:space="preserve">(уколико се реализује део/фаза пројекта, неопходно је доставити предмер и предрачун за тај део/фазу </w:t>
      </w:r>
      <w:r w:rsidR="000D6798" w:rsidRPr="009A27BC">
        <w:rPr>
          <w:rFonts w:cs="Calibri"/>
          <w:lang w:val="sr-Cyrl-RS"/>
        </w:rPr>
        <w:t>пројекта, који ће се реализовати након доделе средстава</w:t>
      </w:r>
      <w:r w:rsidR="00421A88" w:rsidRPr="009A27BC">
        <w:rPr>
          <w:rFonts w:cs="Calibri"/>
          <w:lang w:val="sr-Cyrl-RS"/>
        </w:rPr>
        <w:t>; фаза мора бити функционална целина</w:t>
      </w:r>
      <w:r w:rsidR="000D6798" w:rsidRPr="009A27BC">
        <w:rPr>
          <w:rFonts w:cs="Calibri"/>
          <w:lang w:val="sr-Cyrl-RS"/>
        </w:rPr>
        <w:t>)</w:t>
      </w:r>
      <w:r w:rsidR="00CF0170" w:rsidRPr="009A27BC">
        <w:rPr>
          <w:rFonts w:cs="Calibri"/>
          <w:lang w:val="sr-Cyrl-RS"/>
        </w:rPr>
        <w:t xml:space="preserve"> у складу са одредбама важећег Закона о планирању и изградњи</w:t>
      </w:r>
      <w:r w:rsidR="000D6798" w:rsidRPr="009A27BC">
        <w:rPr>
          <w:rFonts w:cs="Calibri"/>
          <w:lang w:val="sr-Cyrl-RS"/>
        </w:rPr>
        <w:t>;</w:t>
      </w:r>
    </w:p>
    <w:p w14:paraId="0898A9BD" w14:textId="618650A9" w:rsidR="00E94B2C" w:rsidRPr="009A27BC" w:rsidRDefault="000D6798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cs="Calibri"/>
          <w:lang w:val="sr-Cyrl-RS"/>
        </w:rPr>
        <w:t>Кратак извод из студије оправданости или техно-економске анализе исплативости</w:t>
      </w:r>
      <w:r w:rsidRPr="009A27BC">
        <w:rPr>
          <w:rFonts w:eastAsia="Times New Roman" w:cs="Calibri"/>
          <w:lang w:val="sr-Cyrl-RS"/>
        </w:rPr>
        <w:t xml:space="preserve"> уградње новог котла; у изводу мора бити дата </w:t>
      </w:r>
      <w:r w:rsidR="00B81EFD" w:rsidRPr="009A27BC">
        <w:rPr>
          <w:rFonts w:eastAsia="Times New Roman" w:cs="Calibri"/>
          <w:lang w:val="sr-Cyrl-RS"/>
        </w:rPr>
        <w:t>снага котла пре и после уградње</w:t>
      </w:r>
      <w:r w:rsidR="00997249" w:rsidRPr="009A27BC">
        <w:rPr>
          <w:rFonts w:eastAsia="Times New Roman" w:cs="Calibri"/>
          <w:lang w:val="sr-Cyrl-RS"/>
        </w:rPr>
        <w:t xml:space="preserve"> (у </w:t>
      </w:r>
      <w:r w:rsidR="00997249" w:rsidRPr="009A27BC">
        <w:rPr>
          <w:rFonts w:eastAsia="Times New Roman" w:cs="Calibri"/>
        </w:rPr>
        <w:t>kW</w:t>
      </w:r>
      <w:r w:rsidR="00997249" w:rsidRPr="009A27BC">
        <w:rPr>
          <w:rFonts w:eastAsia="Times New Roman" w:cs="Calibri"/>
          <w:lang w:val="sr-Cyrl-RS"/>
        </w:rPr>
        <w:t>)</w:t>
      </w:r>
      <w:r w:rsidR="00B81EFD" w:rsidRPr="009A27BC">
        <w:rPr>
          <w:rFonts w:eastAsia="Times New Roman" w:cs="Calibri"/>
          <w:lang w:val="sr-Cyrl-RS"/>
        </w:rPr>
        <w:t xml:space="preserve">, </w:t>
      </w:r>
      <w:r w:rsidRPr="009A27BC">
        <w:rPr>
          <w:rFonts w:eastAsia="Times New Roman" w:cs="Calibri"/>
          <w:lang w:val="sr-Cyrl-RS"/>
        </w:rPr>
        <w:t>укупна годишња потрошња топлотне енергије са постојећим и новим решењем (у kWh)</w:t>
      </w:r>
      <w:r w:rsidR="00730F6C" w:rsidRPr="009A27BC">
        <w:rPr>
          <w:rFonts w:eastAsia="Times New Roman" w:cs="Calibri"/>
          <w:lang w:val="sr-Cyrl-RS"/>
        </w:rPr>
        <w:t xml:space="preserve"> са прорачуном</w:t>
      </w:r>
      <w:r w:rsidRPr="009A27BC">
        <w:rPr>
          <w:rFonts w:eastAsia="Times New Roman" w:cs="Calibri"/>
          <w:lang w:val="sr-Cyrl-RS"/>
        </w:rPr>
        <w:t xml:space="preserve">, укупна годишња уштеда </w:t>
      </w:r>
      <w:r w:rsidR="002F7AF0" w:rsidRPr="009A27BC">
        <w:rPr>
          <w:rFonts w:eastAsia="Times New Roman" w:cs="Calibri"/>
          <w:lang w:val="sr-Cyrl-RS"/>
        </w:rPr>
        <w:t xml:space="preserve">топлотне </w:t>
      </w:r>
      <w:r w:rsidRPr="009A27BC">
        <w:rPr>
          <w:rFonts w:eastAsia="Times New Roman" w:cs="Calibri"/>
          <w:lang w:val="sr-Cyrl-RS"/>
        </w:rPr>
        <w:t>енергије применом новог решења (у kWh и у %)</w:t>
      </w:r>
      <w:r w:rsidR="00730F6C" w:rsidRPr="009A27BC">
        <w:rPr>
          <w:rFonts w:eastAsia="Times New Roman" w:cs="Calibri"/>
          <w:lang w:val="sr-Cyrl-RS"/>
        </w:rPr>
        <w:t xml:space="preserve"> са прорачуном</w:t>
      </w:r>
      <w:r w:rsidRPr="009A27BC">
        <w:rPr>
          <w:rFonts w:eastAsia="Times New Roman" w:cs="Calibri"/>
          <w:lang w:val="sr-Cyrl-RS"/>
        </w:rPr>
        <w:t xml:space="preserve">, </w:t>
      </w:r>
      <w:r w:rsidR="00895319" w:rsidRPr="009A27BC">
        <w:rPr>
          <w:rFonts w:eastAsia="Times New Roman" w:cs="Calibri"/>
          <w:lang w:val="sr-Cyrl-RS"/>
        </w:rPr>
        <w:t xml:space="preserve">прорачун </w:t>
      </w:r>
      <w:r w:rsidRPr="009A27BC">
        <w:rPr>
          <w:rFonts w:eastAsia="Times New Roman" w:cs="Calibri"/>
          <w:lang w:val="sr-Cyrl-RS"/>
        </w:rPr>
        <w:t>укупн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годишњ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емисиј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СО</w:t>
      </w:r>
      <w:r w:rsidRPr="009A27BC">
        <w:rPr>
          <w:rFonts w:eastAsia="Times New Roman" w:cs="Calibri"/>
          <w:vertAlign w:val="subscript"/>
          <w:lang w:val="sr-Cyrl-RS"/>
        </w:rPr>
        <w:t>2</w:t>
      </w:r>
      <w:r w:rsidRPr="009A27BC">
        <w:rPr>
          <w:rFonts w:eastAsia="Times New Roman" w:cs="Calibri"/>
          <w:lang w:val="sr-Cyrl-RS"/>
        </w:rPr>
        <w:t xml:space="preserve"> са постојећим и новим решењем (у тонама), укупно годишње смањење емисије СО</w:t>
      </w:r>
      <w:r w:rsidRPr="009A27BC">
        <w:rPr>
          <w:rFonts w:eastAsia="Times New Roman" w:cs="Calibri"/>
          <w:vertAlign w:val="subscript"/>
          <w:lang w:val="sr-Cyrl-RS"/>
        </w:rPr>
        <w:t>2</w:t>
      </w:r>
      <w:r w:rsidRPr="009A27BC">
        <w:rPr>
          <w:rFonts w:eastAsia="Times New Roman" w:cs="Calibri"/>
          <w:lang w:val="sr-Cyrl-RS"/>
        </w:rPr>
        <w:t xml:space="preserve"> применом новог решења (у тонама и у %), </w:t>
      </w:r>
      <w:r w:rsidR="00B535A1" w:rsidRPr="009A27BC">
        <w:rPr>
          <w:rFonts w:eastAsia="Times New Roman" w:cs="Calibri"/>
          <w:lang w:val="sr-Cyrl-RS"/>
        </w:rPr>
        <w:t>издаци</w:t>
      </w:r>
      <w:r w:rsidR="00D47C63" w:rsidRPr="009A27BC">
        <w:rPr>
          <w:rFonts w:eastAsia="Times New Roman" w:cs="Calibri"/>
          <w:lang w:val="sr-Cyrl-RS"/>
        </w:rPr>
        <w:t xml:space="preserve"> </w:t>
      </w:r>
      <w:r w:rsidR="00B535A1" w:rsidRPr="009A27BC">
        <w:rPr>
          <w:rFonts w:eastAsia="Times New Roman" w:cs="Calibri"/>
          <w:lang w:val="sr-Cyrl-RS"/>
        </w:rPr>
        <w:t xml:space="preserve">за енергент </w:t>
      </w:r>
      <w:r w:rsidR="000506DF" w:rsidRPr="009A27BC">
        <w:rPr>
          <w:rFonts w:eastAsia="Times New Roman" w:cs="Calibri"/>
          <w:lang w:val="sr-Cyrl-RS"/>
        </w:rPr>
        <w:t>пре и прорачун после уградње</w:t>
      </w:r>
      <w:r w:rsidR="00D47C63" w:rsidRPr="009A27BC">
        <w:rPr>
          <w:rFonts w:eastAsia="Times New Roman" w:cs="Calibri"/>
          <w:lang w:val="sr-Cyrl-RS"/>
        </w:rPr>
        <w:t xml:space="preserve"> и уштеда </w:t>
      </w:r>
      <w:r w:rsidR="00B535A1" w:rsidRPr="009A27BC">
        <w:rPr>
          <w:rFonts w:eastAsia="Times New Roman" w:cs="Calibri"/>
          <w:lang w:val="sr-Cyrl-RS"/>
        </w:rPr>
        <w:t xml:space="preserve">(у дин и у %), </w:t>
      </w:r>
      <w:r w:rsidRPr="009A27BC">
        <w:rPr>
          <w:rFonts w:eastAsia="Times New Roman" w:cs="Calibri"/>
          <w:lang w:val="sr-Cyrl-RS"/>
        </w:rPr>
        <w:t xml:space="preserve">укупна вредност инвестиције </w:t>
      </w:r>
      <w:r w:rsidR="009F72CF" w:rsidRPr="009A27BC">
        <w:rPr>
          <w:rFonts w:eastAsia="Times New Roman" w:cs="Calibri"/>
          <w:lang w:val="sr-Cyrl-RS"/>
        </w:rPr>
        <w:t xml:space="preserve">(у динарима) </w:t>
      </w:r>
      <w:r w:rsidRPr="009A27BC">
        <w:rPr>
          <w:rFonts w:eastAsia="Times New Roman" w:cs="Calibri"/>
          <w:lang w:val="sr-Cyrl-RS"/>
        </w:rPr>
        <w:t>као и период отплате инвестиције</w:t>
      </w:r>
      <w:r w:rsidR="009F72CF" w:rsidRPr="009A27BC">
        <w:rPr>
          <w:rFonts w:eastAsia="Times New Roman" w:cs="Calibri"/>
          <w:lang w:val="sr-Cyrl-RS"/>
        </w:rPr>
        <w:t xml:space="preserve"> (у годинама)</w:t>
      </w:r>
      <w:r w:rsidRPr="009A27BC">
        <w:rPr>
          <w:rFonts w:eastAsia="Times New Roman" w:cs="Calibri"/>
          <w:lang w:val="sr-Cyrl-RS"/>
        </w:rPr>
        <w:t>;</w:t>
      </w:r>
      <w:r w:rsidR="007045DB" w:rsidRPr="009A27BC">
        <w:rPr>
          <w:rFonts w:eastAsia="Times New Roman" w:cs="Calibri"/>
          <w:lang w:val="sr-Cyrl-RS"/>
        </w:rPr>
        <w:t xml:space="preserve"> </w:t>
      </w:r>
    </w:p>
    <w:p w14:paraId="63B47C25" w14:textId="7D512932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Уколико се уграђује котао на природни гас, доставити копију уговора са дитрибутером гаса или доказ о постајању прикључка на дистрибутивну гасну мрежу;</w:t>
      </w:r>
      <w:r w:rsidR="00781F2C" w:rsidRPr="009A27BC">
        <w:rPr>
          <w:rFonts w:eastAsia="Times New Roman" w:cs="Calibri"/>
          <w:lang w:val="sr-Cyrl-RS"/>
        </w:rPr>
        <w:t xml:space="preserve">  </w:t>
      </w:r>
    </w:p>
    <w:p w14:paraId="6D7323D4" w14:textId="624B7EA1" w:rsidR="00502F24" w:rsidRPr="009A27BC" w:rsidRDefault="00502F24" w:rsidP="00502F24">
      <w:pPr>
        <w:numPr>
          <w:ilvl w:val="0"/>
          <w:numId w:val="14"/>
        </w:numPr>
        <w:contextualSpacing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Уколико је раније коришћено чврсто или течно фосилно гориво, образложити одлуку за промену енергента или задржавање постојећег енергента;</w:t>
      </w:r>
    </w:p>
    <w:p w14:paraId="48A347E3" w14:textId="7C185B7A" w:rsidR="00FC0A96" w:rsidRPr="009A27BC" w:rsidRDefault="00FC0A96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Уколико до сада</w:t>
      </w:r>
      <w:r w:rsidR="00540D33" w:rsidRPr="009A27BC">
        <w:rPr>
          <w:rFonts w:eastAsia="Times New Roman" w:cs="Calibri"/>
          <w:lang w:val="sr-Cyrl-RS"/>
        </w:rPr>
        <w:t xml:space="preserve"> није било спроведено етажно грејање у установи, доставити начин грејања до сада, енергент, потрошњу </w:t>
      </w:r>
      <w:r w:rsidR="00E5602B" w:rsidRPr="009A27BC">
        <w:rPr>
          <w:rFonts w:eastAsia="Times New Roman" w:cs="Calibri"/>
          <w:lang w:val="sr-Cyrl-RS"/>
        </w:rPr>
        <w:t xml:space="preserve">изражену </w:t>
      </w:r>
      <w:r w:rsidR="00540D33" w:rsidRPr="009A27BC">
        <w:rPr>
          <w:rFonts w:eastAsia="Times New Roman" w:cs="Calibri"/>
          <w:lang w:val="sr-Cyrl-RS"/>
        </w:rPr>
        <w:t>у количини</w:t>
      </w:r>
      <w:r w:rsidR="00E5602B" w:rsidRPr="009A27BC">
        <w:rPr>
          <w:rFonts w:eastAsia="Times New Roman" w:cs="Calibri"/>
          <w:lang w:val="sr-Cyrl-RS"/>
        </w:rPr>
        <w:t xml:space="preserve"> енергента</w:t>
      </w:r>
      <w:r w:rsidR="00B81EFD" w:rsidRPr="009A27BC">
        <w:rPr>
          <w:rFonts w:eastAsia="Times New Roman" w:cs="Calibri"/>
          <w:lang w:val="sr-Cyrl-RS"/>
        </w:rPr>
        <w:t>;</w:t>
      </w:r>
      <w:r w:rsidRPr="009A27BC">
        <w:rPr>
          <w:rFonts w:eastAsia="Times New Roman" w:cs="Calibri"/>
          <w:lang w:val="sr-Cyrl-RS"/>
        </w:rPr>
        <w:t xml:space="preserve"> </w:t>
      </w:r>
    </w:p>
    <w:p w14:paraId="7F90D76A" w14:textId="0545E0DA" w:rsidR="003E0FE7" w:rsidRPr="009A27BC" w:rsidRDefault="00224825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Д</w:t>
      </w:r>
      <w:r w:rsidR="003E0FE7" w:rsidRPr="009A27BC">
        <w:rPr>
          <w:rFonts w:eastAsia="Times New Roman" w:cs="Calibri"/>
          <w:lang w:val="sr-Cyrl-RS"/>
        </w:rPr>
        <w:t>оказ о старости котла;</w:t>
      </w:r>
    </w:p>
    <w:p w14:paraId="1E0B7208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подносиоца захтева да нема неизмирених обавеза према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екретаријату</w:t>
      </w:r>
      <w:r w:rsidRPr="009A27BC">
        <w:rPr>
          <w:rFonts w:cs="Calibri"/>
          <w:lang w:val="sr-Cyrl-RS"/>
        </w:rPr>
        <w:t xml:space="preserve">, по основу раније потписаних уговора, чији је рок за реализацију истекао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38226789" w14:textId="77777777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lastRenderedPageBreak/>
        <w:t xml:space="preserve">Изјава да се против подносиоца захтева не води кривични поступак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 xml:space="preserve">); </w:t>
      </w:r>
    </w:p>
    <w:p w14:paraId="1AEAC950" w14:textId="1299CE5C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о досадашњем коришћењу средстава </w:t>
      </w:r>
      <w:r w:rsidR="00BF2F7B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 xml:space="preserve">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3C39D409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подносиоца захтева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11882C2C" w14:textId="77777777" w:rsidR="000925BF" w:rsidRPr="009A27BC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14:paraId="301351BA" w14:textId="06F6CD7A" w:rsidR="000925BF" w:rsidRPr="009A27BC" w:rsidRDefault="000925BF" w:rsidP="000925BF">
      <w:pPr>
        <w:numPr>
          <w:ilvl w:val="0"/>
          <w:numId w:val="15"/>
        </w:numPr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>да ће се наменски и у складу са важећом законском регулативом (Закон о буџетском систему, Закон о јавним набавкама</w:t>
      </w:r>
      <w:r w:rsidR="00831FB3" w:rsidRPr="009A27BC">
        <w:rPr>
          <w:rFonts w:ascii="Calibri" w:eastAsia="Calibri" w:hAnsi="Calibri" w:cs="Calibri"/>
          <w:noProof w:val="0"/>
          <w:szCs w:val="22"/>
          <w:lang w:val="sr-Cyrl-RS"/>
        </w:rPr>
        <w:t>, Закон о планирању и изградњи</w:t>
      </w: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  и др.) утрошити додељена средства;</w:t>
      </w:r>
    </w:p>
    <w:p w14:paraId="703319D2" w14:textId="77777777" w:rsidR="000925BF" w:rsidRPr="009A27BC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да ће се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екретаријату</w:t>
      </w: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 достављати  извештаји у складу са уговорним обавезама;</w:t>
      </w:r>
    </w:p>
    <w:p w14:paraId="7372718A" w14:textId="77777777" w:rsidR="00E94B2C" w:rsidRPr="009A27BC" w:rsidRDefault="00E94B2C" w:rsidP="00E94B2C">
      <w:pPr>
        <w:numPr>
          <w:ilvl w:val="0"/>
          <w:numId w:val="14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9A27BC">
        <w:rPr>
          <w:rFonts w:ascii="Calibri" w:hAnsi="Calibri" w:cs="Calibri"/>
          <w:noProof w:val="0"/>
          <w:szCs w:val="22"/>
          <w:u w:val="single"/>
          <w:lang w:val="sr-Cyrl-RS"/>
        </w:rPr>
        <w:t>НЕ ПОДНОСИ СЕ УЗ ПРИЈАВУ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(Подносилац пријаве коме је додељен уговор је дужан да, </w:t>
      </w:r>
      <w:r w:rsidRPr="009A27BC">
        <w:rPr>
          <w:rFonts w:ascii="Calibri" w:hAnsi="Calibri" w:cs="Calibri"/>
          <w:bCs/>
          <w:noProof w:val="0"/>
          <w:szCs w:val="22"/>
          <w:u w:val="single"/>
          <w:lang w:val="sr-Cyrl-RS"/>
        </w:rPr>
        <w:t>приликом закључења уговора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, </w:t>
      </w:r>
      <w:r w:rsidRPr="009A27BC">
        <w:rPr>
          <w:rFonts w:ascii="Calibri" w:hAnsi="Calibri" w:cs="Calibri"/>
          <w:noProof w:val="0"/>
          <w:szCs w:val="22"/>
          <w:u w:val="single"/>
          <w:lang w:val="sr-Cyrl-RS"/>
        </w:rPr>
        <w:t>достави средство финансијског обезбеђења</w:t>
      </w:r>
      <w:r w:rsidR="00C4006E" w:rsidRPr="009A27BC">
        <w:rPr>
          <w:rFonts w:ascii="Calibri" w:hAnsi="Calibri" w:cs="Calibri"/>
          <w:noProof w:val="0"/>
          <w:szCs w:val="22"/>
          <w:lang w:val="sr-Cyrl-RS"/>
        </w:rPr>
        <w:t>).</w:t>
      </w:r>
    </w:p>
    <w:p w14:paraId="087ABCD6" w14:textId="77777777" w:rsidR="000925BF" w:rsidRPr="009A27BC" w:rsidRDefault="000925BF" w:rsidP="00E94B2C">
      <w:pPr>
        <w:ind w:left="720"/>
        <w:rPr>
          <w:rFonts w:ascii="Calibri" w:hAnsi="Calibri" w:cs="Calibri"/>
          <w:noProof w:val="0"/>
          <w:szCs w:val="22"/>
          <w:lang w:val="sr-Cyrl-RS"/>
        </w:rPr>
      </w:pPr>
    </w:p>
    <w:p w14:paraId="67AB2166" w14:textId="77777777" w:rsidR="007B05CA" w:rsidRPr="009A27BC" w:rsidRDefault="00895319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</w:t>
      </w:r>
      <w:r w:rsidR="007B05CA" w:rsidRPr="009A27BC">
        <w:rPr>
          <w:rFonts w:ascii="Calibri" w:hAnsi="Calibri" w:cs="Calibri"/>
          <w:noProof w:val="0"/>
          <w:szCs w:val="22"/>
          <w:lang w:val="sr-Cyrl-RS"/>
        </w:rPr>
        <w:t xml:space="preserve"> задржава право да од подносиоца пријаве, према потреби, затражи додатну документацију и информације.</w:t>
      </w:r>
    </w:p>
    <w:p w14:paraId="2B2D4715" w14:textId="4AB659C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Пријава и приложена документација </w:t>
      </w:r>
      <w:r w:rsidR="00BC43B5" w:rsidRPr="009A27BC">
        <w:rPr>
          <w:rFonts w:ascii="Calibri" w:hAnsi="Calibri" w:cs="Calibri"/>
          <w:noProof w:val="0"/>
          <w:szCs w:val="22"/>
          <w:lang w:val="sr-Cyrl-RS"/>
        </w:rPr>
        <w:t xml:space="preserve">се </w:t>
      </w:r>
      <w:r w:rsidRPr="009A27BC">
        <w:rPr>
          <w:rFonts w:ascii="Calibri" w:hAnsi="Calibri" w:cs="Calibri"/>
          <w:noProof w:val="0"/>
          <w:szCs w:val="22"/>
          <w:lang w:val="sr-Cyrl-RS"/>
        </w:rPr>
        <w:t>не враћају подносиоцима</w:t>
      </w:r>
      <w:r w:rsidR="00730F6C" w:rsidRPr="009A27BC">
        <w:rPr>
          <w:rFonts w:ascii="Calibri" w:hAnsi="Calibri" w:cs="Calibri"/>
          <w:noProof w:val="0"/>
          <w:szCs w:val="22"/>
          <w:lang w:val="sr-Cyrl-RS"/>
        </w:rPr>
        <w:t>, изузев пројектне документације, на захтев установе, која није добила средства по овом конкурсу</w:t>
      </w:r>
      <w:r w:rsidR="002668E2" w:rsidRPr="009A27BC">
        <w:rPr>
          <w:rFonts w:ascii="Calibri" w:hAnsi="Calibri" w:cs="Calibri"/>
          <w:noProof w:val="0"/>
          <w:szCs w:val="22"/>
          <w:lang w:val="sr-Cyrl-RS"/>
        </w:rPr>
        <w:t>, а по одобрењу покрајинског секретара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</w:t>
      </w:r>
    </w:p>
    <w:p w14:paraId="030CC23B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B83FD7E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6.</w:t>
      </w:r>
    </w:p>
    <w:p w14:paraId="31A09D20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79B890A4" w14:textId="59719D5B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en-U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Пријаве на Конкурс могу се поднети лично, предајом </w:t>
      </w:r>
      <w:r w:rsidR="00730F6C" w:rsidRPr="009A27BC">
        <w:rPr>
          <w:rFonts w:ascii="Calibri" w:hAnsi="Calibri" w:cs="Calibri"/>
          <w:noProof w:val="0"/>
          <w:szCs w:val="22"/>
          <w:lang w:val="sr-Cyrl-RS"/>
        </w:rPr>
        <w:t xml:space="preserve">у 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писарници покрајинских органа управе у Новом Саду, Булевар Михајла Пупина бр. 16, или се упућују поштом, обавезно у писаној форми искључиво на конкурсним обрасцима који се могу преузети у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или са сајта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Образац пријаве се подноси оверен и потписан од стране овлашћеног лица подносиоца пријаве у затвореној коверти са назнаком ''НЕ ОТВАРАТИ'' </w:t>
      </w:r>
      <w:r w:rsidR="000F6E3A" w:rsidRPr="009A27BC">
        <w:rPr>
          <w:rFonts w:ascii="Calibri" w:hAnsi="Calibri" w:cs="Calibri"/>
          <w:szCs w:val="22"/>
          <w:lang w:val="sr-Cyrl-RS"/>
        </w:rPr>
        <w:t xml:space="preserve">називом и адресом подносиоца пријаве </w:t>
      </w:r>
      <w:r w:rsidRPr="009A27BC">
        <w:rPr>
          <w:rFonts w:ascii="Calibri" w:hAnsi="Calibri" w:cs="Calibri"/>
          <w:noProof w:val="0"/>
          <w:szCs w:val="22"/>
          <w:lang w:val="sr-Cyrl-RS"/>
        </w:rPr>
        <w:t>и називом конкурса</w:t>
      </w:r>
      <w:r w:rsidR="009A27BC">
        <w:rPr>
          <w:rFonts w:ascii="Calibri" w:hAnsi="Calibri" w:cs="Calibri"/>
          <w:noProof w:val="0"/>
          <w:szCs w:val="22"/>
          <w:lang w:val="en-US"/>
        </w:rPr>
        <w:t>.</w:t>
      </w:r>
    </w:p>
    <w:p w14:paraId="3891D060" w14:textId="77777777" w:rsidR="007D1D7B" w:rsidRPr="009A27BC" w:rsidRDefault="007D1D7B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4CF3C2D3" w14:textId="77777777" w:rsidR="002408D1" w:rsidRPr="009A27BC" w:rsidRDefault="007B05CA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Поступање са пријавама које се не сматрају уредним</w:t>
      </w:r>
    </w:p>
    <w:p w14:paraId="3E85EB39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 </w:t>
      </w:r>
    </w:p>
    <w:p w14:paraId="329DC9FE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7.</w:t>
      </w:r>
    </w:p>
    <w:p w14:paraId="6A5AD868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A2D0465" w14:textId="77777777" w:rsidR="007B05CA" w:rsidRPr="009A27BC" w:rsidRDefault="007B05CA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Комисија неће узимати у разматрање пријаве које се не сматрају уредним и то:</w:t>
      </w:r>
    </w:p>
    <w:p w14:paraId="6C0E5EC5" w14:textId="77777777" w:rsidR="007B05CA" w:rsidRPr="009A27BC" w:rsidRDefault="007B05CA" w:rsidP="007B05CA">
      <w:pPr>
        <w:rPr>
          <w:rFonts w:ascii="Calibri" w:hAnsi="Calibri" w:cs="Calibri"/>
          <w:noProof w:val="0"/>
          <w:color w:val="FF0000"/>
          <w:szCs w:val="22"/>
          <w:lang w:val="sr-Cyrl-RS"/>
        </w:rPr>
      </w:pPr>
    </w:p>
    <w:p w14:paraId="7E56A1BA" w14:textId="77777777" w:rsidR="007B05CA" w:rsidRPr="009A27BC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неблаговремене пријаве (пријаве које су поднете након истека рока предвиђеног у конкурсу)</w:t>
      </w:r>
    </w:p>
    <w:p w14:paraId="5C8747A4" w14:textId="77777777" w:rsidR="007B05CA" w:rsidRPr="009A27BC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14:paraId="07C6CD0B" w14:textId="6F49FBF8" w:rsidR="007B05CA" w:rsidRPr="009A27BC" w:rsidRDefault="007B05CA" w:rsidP="002668E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непотпуне и неразумљиве пријаве (пријаве уз које нису приложени сви потребни докази,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(e-mail), пријаве које нису поднете на одговарајућем обрасцу, без одговарајућег броја рачуна</w:t>
      </w:r>
      <w:r w:rsidRPr="009A27BC">
        <w:rPr>
          <w:rFonts w:eastAsia="Times New Roman" w:cs="Calibri"/>
          <w:color w:val="FF0000"/>
          <w:lang w:val="sr-Cyrl-RS"/>
        </w:rPr>
        <w:t xml:space="preserve"> </w:t>
      </w:r>
      <w:r w:rsidRPr="009A27BC">
        <w:rPr>
          <w:rFonts w:eastAsia="Times New Roman" w:cs="Calibri"/>
          <w:lang w:val="sr-Cyrl-RS"/>
        </w:rPr>
        <w:t>отвореног код Управе за трезор, које садрже неразумљиве и нечитке податке</w:t>
      </w:r>
      <w:r w:rsidR="002668E2" w:rsidRPr="009A27BC">
        <w:rPr>
          <w:rFonts w:eastAsia="Times New Roman" w:cs="Calibri"/>
          <w:lang w:val="sr-Cyrl-RS"/>
        </w:rPr>
        <w:t>, пријаве које имају недовољан обим техничке документације)</w:t>
      </w:r>
    </w:p>
    <w:p w14:paraId="70B4CC2D" w14:textId="77777777" w:rsidR="00BB49A0" w:rsidRPr="009A27BC" w:rsidRDefault="00BB49A0" w:rsidP="007B05CA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</w:p>
    <w:p w14:paraId="6309C87E" w14:textId="77777777" w:rsidR="007B05CA" w:rsidRPr="009A27BC" w:rsidRDefault="007D1D7B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lastRenderedPageBreak/>
        <w:t>Неће се такође узимати у разматрање пријаве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оних субјеката који су користили средства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екретаријата, а у случају истека уговореног рока нису поднели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екретаријату финансијске и друге обавезне извештаје о утрошку додељених средстава.  </w:t>
      </w:r>
      <w:r w:rsidR="007B05CA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</w:p>
    <w:p w14:paraId="095D6437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5EDA4EAC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Одлучивање о додели средстава</w:t>
      </w:r>
    </w:p>
    <w:p w14:paraId="7808FB44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0B9C574B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8.</w:t>
      </w:r>
    </w:p>
    <w:p w14:paraId="07CD87D4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72E0909A" w14:textId="28B13736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Покрајински секретар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запослених у Секретаријату, а могу бити ангажовани и стручњаци из области за коју је расписан Конкурс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 xml:space="preserve"> који нису запослени у Секретаријату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2C1853D1" w14:textId="584BF3EC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Покрајински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жалба.</w:t>
      </w:r>
    </w:p>
    <w:p w14:paraId="3C5433BF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14:paraId="319FE02B" w14:textId="77777777" w:rsidR="00973D91" w:rsidRPr="009A27BC" w:rsidRDefault="00973D91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5D67AB62" w14:textId="77777777" w:rsidR="00973D91" w:rsidRPr="009A27BC" w:rsidRDefault="00973D91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0551F06B" w14:textId="77777777" w:rsidR="007B05CA" w:rsidRPr="009A27BC" w:rsidRDefault="007B05CA" w:rsidP="007B05CA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FF0000"/>
          <w:szCs w:val="22"/>
          <w:highlight w:val="lightGray"/>
          <w:lang w:val="sr-Cyrl-RS"/>
        </w:rPr>
      </w:pPr>
    </w:p>
    <w:p w14:paraId="3380FE08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Критеријуми за доделу средстава</w:t>
      </w:r>
    </w:p>
    <w:p w14:paraId="769E457B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30DC71F3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9.</w:t>
      </w:r>
    </w:p>
    <w:p w14:paraId="140C5145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37967D50" w14:textId="77777777" w:rsidR="007B05CA" w:rsidRPr="009A27BC" w:rsidRDefault="007B05CA" w:rsidP="007B05CA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критеријума: </w:t>
      </w:r>
    </w:p>
    <w:p w14:paraId="23523736" w14:textId="77777777" w:rsidR="0038753F" w:rsidRPr="009A27BC" w:rsidRDefault="0038753F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7760"/>
        <w:gridCol w:w="1940"/>
      </w:tblGrid>
      <w:tr w:rsidR="007A0B28" w:rsidRPr="009A27BC" w14:paraId="6D6804F2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E3FF3" w14:textId="7736871F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Cyrl-RS" w:eastAsia="sr-Latn-RS"/>
              </w:rPr>
              <w:t>Специфична вредност инвестиције изражена у  дин/kW</w:t>
            </w:r>
          </w:p>
        </w:tc>
      </w:tr>
      <w:tr w:rsidR="007A0B28" w:rsidRPr="009A27BC" w14:paraId="7971CB6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A92B68B" w14:textId="5E7CC127" w:rsidR="007A0B28" w:rsidRPr="009A27BC" w:rsidRDefault="007A0B28" w:rsidP="00254BBF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 xml:space="preserve"> 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или котао на биомасу</w:t>
            </w:r>
          </w:p>
        </w:tc>
      </w:tr>
      <w:tr w:rsidR="007A0B28" w:rsidRPr="009A27BC" w14:paraId="685D669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27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10.000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3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76EC8987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64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10.000 &lt; Вредност инвестиције ≤ 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62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220BAEA1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53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16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C52313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370F49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</w:p>
        </w:tc>
      </w:tr>
      <w:tr w:rsidR="007A0B28" w:rsidRPr="009A27BC" w14:paraId="70418D8C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90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5.000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3D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0F630D15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10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 &lt; Вредност инвестиције ≤ 15.000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C6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50325CF3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64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&gt;15.000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03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6EC906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724B97C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076D525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EC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20.000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58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5F3514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41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20.000 &lt; Вредност инвестиције ≤ 45.000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E7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75BE76E8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C0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&gt;45.000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AC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2A6895B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6E49659" w14:textId="25D6641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Активно дневно време коришћења установе у току грејне сезоне</w:t>
            </w:r>
          </w:p>
        </w:tc>
      </w:tr>
      <w:tr w:rsidR="007A0B28" w:rsidRPr="009A27BC" w14:paraId="5D60E05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D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Време коришћења &gt;20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11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2DFF183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25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&lt; Време коришћења ≤ 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03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49A31D2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61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Време коришћења ≤ 10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C0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3B17764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A326E2" w14:textId="2B6043E2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Процентуална уштеда у издацима за енергент</w:t>
            </w:r>
          </w:p>
        </w:tc>
      </w:tr>
      <w:tr w:rsidR="007A0B28" w:rsidRPr="009A27BC" w14:paraId="5E9CA6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B4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Уштеда &gt;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0F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4370C8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B5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lastRenderedPageBreak/>
              <w:t xml:space="preserve"> 20 % ≤ Уштеда ≤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1A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7 бодовa </w:t>
            </w:r>
          </w:p>
        </w:tc>
      </w:tr>
      <w:tr w:rsidR="007A0B28" w:rsidRPr="009A27BC" w14:paraId="18CAE3FE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C3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10 % ≤ Уштеда ≤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3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464183A7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36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Уштеда &lt; 10 %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E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5AC54DD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A64740F" w14:textId="36316125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Степен корисности котла</w:t>
            </w:r>
          </w:p>
        </w:tc>
      </w:tr>
      <w:tr w:rsidR="007A0B28" w:rsidRPr="009A27BC" w14:paraId="17F0B7D1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E4854F9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</w:p>
        </w:tc>
      </w:tr>
      <w:tr w:rsidR="007A0B28" w:rsidRPr="009A27BC" w14:paraId="318BCCD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A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AA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CB92149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69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27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бодовa</w:t>
            </w:r>
          </w:p>
        </w:tc>
      </w:tr>
      <w:tr w:rsidR="007A0B28" w:rsidRPr="009A27BC" w14:paraId="326F002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6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&lt; 90%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28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5214DF7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76613DC" w14:textId="439F78BD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или котао на биомасу</w:t>
            </w:r>
          </w:p>
        </w:tc>
      </w:tr>
      <w:tr w:rsidR="007A0B28" w:rsidRPr="009A27BC" w14:paraId="36C4283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FA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85 %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E7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674FD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CB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70 % &lt; Степен корисности котла ≤ 85%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40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бодовa</w:t>
            </w:r>
          </w:p>
        </w:tc>
      </w:tr>
      <w:tr w:rsidR="007A0B28" w:rsidRPr="009A27BC" w14:paraId="30DB8896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BD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&lt; 70%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E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ABFF67D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13AC25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542E5F2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46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53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ABF79C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85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9E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бодовa</w:t>
            </w:r>
          </w:p>
        </w:tc>
      </w:tr>
      <w:tr w:rsidR="007A0B28" w:rsidRPr="009A27BC" w14:paraId="2C5EEAF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9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75% ≤ Степен корисности котла ≤ 90 %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55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бодa</w:t>
            </w:r>
          </w:p>
        </w:tc>
      </w:tr>
      <w:tr w:rsidR="007A0B28" w:rsidRPr="009A27BC" w14:paraId="101CDCE4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70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&lt; 75%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18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0841EE5C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E52C44F" w14:textId="47E03A5A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Период  отплате инвестиције</w:t>
            </w:r>
          </w:p>
        </w:tc>
      </w:tr>
      <w:tr w:rsidR="007A0B28" w:rsidRPr="009A27BC" w14:paraId="7FCD8CD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2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Период отплате &lt; 3 године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EE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3488DB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B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3 ≤ Период отплате &lt; 5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DA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30262D1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37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≤ Период отплате ≤8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72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0C64C9D2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28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Период отплате &gt; 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26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Пријава се неће разматрати</w:t>
            </w:r>
          </w:p>
        </w:tc>
      </w:tr>
      <w:tr w:rsidR="007A0B28" w:rsidRPr="009A27BC" w14:paraId="213316FE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9F23F5" w14:textId="3E369E1B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Учешће сопствених средстава  подносиоца пријаве (без ПДВ)</w:t>
            </w:r>
          </w:p>
        </w:tc>
      </w:tr>
      <w:tr w:rsidR="007A0B28" w:rsidRPr="009A27BC" w14:paraId="7CFA1E9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F7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Учешће ≥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CC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0E96078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97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20% ≤ Учешће &lt;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0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19ECBA8C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A2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Учешће &lt;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4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60B262DD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9BD5D56" w14:textId="76AB7A07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color w:val="000000"/>
                <w:lang w:val="sr-Latn-RS" w:eastAsia="sr-Latn-RS"/>
              </w:rPr>
              <w:t xml:space="preserve">Број корисника у установи </w:t>
            </w:r>
          </w:p>
        </w:tc>
      </w:tr>
      <w:tr w:rsidR="007A0B28" w:rsidRPr="009A27BC" w14:paraId="239E02B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21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број корисника ≥ 300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BC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170367B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16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100 ≤  број корисника &lt; 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C6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0F03DD9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E4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20 ≤  број корисника &lt;  100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AA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19AF8AC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F7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број корисника &lt; 20 корисника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22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 бод</w:t>
            </w:r>
          </w:p>
        </w:tc>
      </w:tr>
      <w:tr w:rsidR="007A0B28" w:rsidRPr="009A27BC" w14:paraId="6A4ADF87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E6B0279" w14:textId="4D8D735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Висина бесповратних средстава која се траже од Секретаријата (без ПДВ)</w:t>
            </w:r>
          </w:p>
        </w:tc>
      </w:tr>
      <w:tr w:rsidR="007A0B28" w:rsidRPr="009A27BC" w14:paraId="011D4B2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56E3CBF" w14:textId="7686E641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или котао на биомасу</w:t>
            </w:r>
          </w:p>
        </w:tc>
      </w:tr>
      <w:tr w:rsidR="007A0B28" w:rsidRPr="009A27BC" w14:paraId="052FB13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98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1.000.000,00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6C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313262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B6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1.000.000 &lt; Тражена средства ≤  2.500.000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29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7802ED13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5A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&gt; 2.500.000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47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F18C56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4DEA0D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</w:p>
        </w:tc>
      </w:tr>
      <w:tr w:rsidR="007A0B28" w:rsidRPr="009A27BC" w14:paraId="215B8BC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BC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600.000,00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54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294CF1A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F1D" w14:textId="7B67953D" w:rsidR="007A0B28" w:rsidRPr="009A27BC" w:rsidRDefault="00AD4574" w:rsidP="00AD4574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600.000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&lt; Тражена средства ≤  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1.000.000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7A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3865FF25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DF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lastRenderedPageBreak/>
              <w:t>Тражена средства &gt; 1.000.000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C8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F620340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BF9F613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53235AA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1F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1.500.000,00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3E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AADEDF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10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1.500.000 &lt; Тражена средства ≤  2.500.000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C0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0A43A5E1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60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&gt; 2.500.000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B8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B3FCA73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03F662E" w14:textId="51F3CC4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Врста енергента (пре и после уградње новог котла)</w:t>
            </w:r>
          </w:p>
        </w:tc>
      </w:tr>
      <w:tr w:rsidR="007A0B28" w:rsidRPr="009A27BC" w14:paraId="6E1E5C6A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284" w14:textId="4FD53D6B" w:rsidR="007A0B28" w:rsidRPr="009A27BC" w:rsidRDefault="007A0B28" w:rsidP="009A27BC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Гас </w:t>
            </w:r>
            <w:r w:rsidR="001034C0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–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гас, течно или чврсто - гас или биомаса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BC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43811C4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E4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Течно или чврсто –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EA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бодова</w:t>
            </w:r>
          </w:p>
        </w:tc>
      </w:tr>
      <w:tr w:rsidR="007A0B28" w:rsidRPr="009A27BC" w14:paraId="073DC16E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DD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Гас -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F4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1B37EF4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73259FF" w14:textId="3108F3D8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Старост постојећег котла</w:t>
            </w:r>
          </w:p>
        </w:tc>
      </w:tr>
      <w:tr w:rsidR="007A0B28" w:rsidRPr="009A27BC" w14:paraId="12DE0B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F0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 година и више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E7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10BC45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6C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– 20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B2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1F39834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00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Мање од 10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D3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бодова</w:t>
            </w:r>
          </w:p>
        </w:tc>
      </w:tr>
      <w:tr w:rsidR="007A0B28" w:rsidRPr="009A27BC" w14:paraId="3A7E71A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C6E9CB3" w14:textId="094CD30A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 xml:space="preserve">Досадашње коришћење средстава из буџета Секретаријата </w:t>
            </w:r>
          </w:p>
        </w:tc>
      </w:tr>
      <w:tr w:rsidR="007A0B28" w:rsidRPr="009A27BC" w14:paraId="7744EE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3A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Нису коришћена средства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2B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52550ED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57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Коришћена средства &lt; 5.000.000,00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34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3688B6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F7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5.000.000,00 ≤ Коришћена средства &lt; 10.000.000,00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0F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11C13CF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5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Коришћена средства ≥ 10.000.000,00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B7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бодoвa</w:t>
            </w:r>
          </w:p>
        </w:tc>
      </w:tr>
      <w:tr w:rsidR="007A0B28" w:rsidRPr="009A27BC" w14:paraId="24AF5EA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D4BEC27" w14:textId="21FBE2DD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Степен развијености јединице локалне самоуправе</w:t>
            </w:r>
            <w:r w:rsidRPr="009A27BC">
              <w:rPr>
                <w:rStyle w:val="FootnoteReference"/>
                <w:rFonts w:cs="Calibri"/>
                <w:b/>
                <w:bCs/>
                <w:color w:val="000000"/>
                <w:lang w:val="sr-Latn-RS" w:eastAsia="sr-Latn-RS"/>
              </w:rPr>
              <w:footnoteReference w:id="3"/>
            </w:r>
          </w:p>
        </w:tc>
      </w:tr>
      <w:tr w:rsidR="007A0B28" w:rsidRPr="009A27BC" w14:paraId="3B15B813" w14:textId="77777777" w:rsidTr="007A0B28">
        <w:trPr>
          <w:trHeight w:val="9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EE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IV група: чији је степен развијености ЈЛС испод 60% републичког просека и III група: чији је степен развијености ЈЛС у распону од 60% до 80%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AD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808F0A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5C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II група: чији је степен развијености ЈЛС у распону од 80% до 100%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0E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8 бодова</w:t>
            </w:r>
          </w:p>
        </w:tc>
      </w:tr>
      <w:tr w:rsidR="007A0B28" w:rsidRPr="009A27BC" w14:paraId="6E582AF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9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I група: чији је степен развијености ЈЛС је изнад републичког просека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65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 бодова</w:t>
            </w:r>
          </w:p>
        </w:tc>
      </w:tr>
      <w:tr w:rsidR="007A0B28" w:rsidRPr="009A27BC" w14:paraId="18C6E60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77619C1" w14:textId="150A3B9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Значај инвестицјије</w:t>
            </w:r>
          </w:p>
        </w:tc>
      </w:tr>
      <w:tr w:rsidR="007A0B28" w:rsidRPr="009A27BC" w14:paraId="7C58805F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12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Значај улагања за АП Војводину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24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до 15 бодова</w:t>
            </w:r>
          </w:p>
        </w:tc>
      </w:tr>
    </w:tbl>
    <w:p w14:paraId="0560D876" w14:textId="77777777" w:rsidR="0038753F" w:rsidRPr="009A27BC" w:rsidRDefault="0038753F" w:rsidP="00A77C01">
      <w:pPr>
        <w:autoSpaceDE w:val="0"/>
        <w:autoSpaceDN w:val="0"/>
        <w:adjustRightInd w:val="0"/>
        <w:rPr>
          <w:rFonts w:ascii="Calibri" w:hAnsi="Calibri" w:cs="Calibri"/>
          <w:noProof w:val="0"/>
          <w:szCs w:val="22"/>
          <w:lang w:val="sr-Cyrl-RS"/>
        </w:rPr>
      </w:pPr>
    </w:p>
    <w:p w14:paraId="6F5CD7DE" w14:textId="77777777" w:rsidR="00120A20" w:rsidRPr="009A27BC" w:rsidRDefault="00120A20" w:rsidP="00120A20">
      <w:pPr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Уговор о додели средстава</w:t>
      </w:r>
    </w:p>
    <w:p w14:paraId="57D257E8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</w:p>
    <w:p w14:paraId="3B834DA7" w14:textId="77777777" w:rsidR="00120A20" w:rsidRPr="009A27BC" w:rsidRDefault="00120A20" w:rsidP="00A77C01">
      <w:pPr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10.</w:t>
      </w:r>
    </w:p>
    <w:p w14:paraId="3746C880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Одлуком о додели средстава утврдиће се појединачни износи средстава по кориснику.</w:t>
      </w:r>
    </w:p>
    <w:p w14:paraId="31869F42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Након доношења одлуке о додели средстава Покрајински секретар закључује са корисником средстава уговор о додели средстава.</w:t>
      </w:r>
    </w:p>
    <w:p w14:paraId="149868C4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5F7ED1D" w14:textId="77777777" w:rsidR="00120A20" w:rsidRPr="009A27BC" w:rsidRDefault="00120A20" w:rsidP="00120A20">
      <w:pPr>
        <w:ind w:firstLine="72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Обавезни елементи уговора су:</w:t>
      </w:r>
    </w:p>
    <w:p w14:paraId="03503713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подаци о кориснику</w:t>
      </w:r>
    </w:p>
    <w:p w14:paraId="375D7698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износ додељених средстава</w:t>
      </w:r>
    </w:p>
    <w:p w14:paraId="179B82E2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намена за коју се додељују средства</w:t>
      </w:r>
    </w:p>
    <w:p w14:paraId="43F8E487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период на који се закључује уговор</w:t>
      </w:r>
    </w:p>
    <w:p w14:paraId="3E63F35F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обавезе корисника средстава</w:t>
      </w:r>
    </w:p>
    <w:p w14:paraId="1B7C65AC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извештаји који се подносе Секретаријату</w:t>
      </w:r>
    </w:p>
    <w:p w14:paraId="0E552904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cs="Calibri"/>
          <w:lang w:val="sr-Cyrl-RS"/>
        </w:rPr>
        <w:t>остали елементи од значаја за реализацију уговорених активности</w:t>
      </w:r>
    </w:p>
    <w:p w14:paraId="74133466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1FCE24DE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Праћење извршавања уговора</w:t>
      </w:r>
    </w:p>
    <w:p w14:paraId="42691D35" w14:textId="77777777" w:rsidR="00120A20" w:rsidRPr="009A27BC" w:rsidRDefault="00120A20" w:rsidP="00120A20">
      <w:pPr>
        <w:ind w:left="360"/>
        <w:rPr>
          <w:rFonts w:ascii="Calibri" w:hAnsi="Calibri" w:cs="Calibri"/>
          <w:noProof w:val="0"/>
          <w:szCs w:val="22"/>
          <w:lang w:val="sr-Cyrl-RS"/>
        </w:rPr>
      </w:pPr>
    </w:p>
    <w:p w14:paraId="55925BCF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11.</w:t>
      </w:r>
    </w:p>
    <w:p w14:paraId="6AD90111" w14:textId="77777777" w:rsidR="00120A20" w:rsidRPr="009A27BC" w:rsidRDefault="00120A20" w:rsidP="00120A20">
      <w:pPr>
        <w:ind w:left="360"/>
        <w:rPr>
          <w:rFonts w:ascii="Calibri" w:hAnsi="Calibri" w:cs="Calibri"/>
          <w:noProof w:val="0"/>
          <w:szCs w:val="22"/>
          <w:lang w:val="sr-Cyrl-RS"/>
        </w:rPr>
      </w:pPr>
    </w:p>
    <w:p w14:paraId="220AE675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Корисник средстава је обавезан да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BB49A0" w:rsidRPr="009A27BC">
        <w:rPr>
          <w:rFonts w:ascii="Calibri" w:hAnsi="Calibri" w:cs="Calibri"/>
          <w:noProof w:val="0"/>
          <w:szCs w:val="22"/>
          <w:lang w:val="sr-Cyrl-RS"/>
        </w:rPr>
        <w:t>екретаријат</w:t>
      </w:r>
      <w:r w:rsidRPr="009A27BC">
        <w:rPr>
          <w:rFonts w:ascii="Calibri" w:hAnsi="Calibri" w:cs="Calibri"/>
          <w:noProof w:val="0"/>
          <w:szCs w:val="22"/>
          <w:lang w:val="sr-Cyrl-RS"/>
        </w:rPr>
        <w:t>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14:paraId="1737E4F5" w14:textId="03564AEC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 w:eastAsia="sr-Cyrl-CS"/>
        </w:rPr>
        <w:t>Финансијски извештај мора да садржи доказе о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као и преосталих средстава потребних  за реализацију пројекта (документацију о спроведеном поступку јавних набавки, изводе из Управе за трезор, фактуре, уговоре, и другу финансијску документацију</w:t>
      </w:r>
      <w:r w:rsidR="00D51B1A">
        <w:rPr>
          <w:rFonts w:ascii="Calibri" w:hAnsi="Calibri" w:cs="Calibri"/>
          <w:noProof w:val="0"/>
          <w:szCs w:val="22"/>
          <w:lang w:val="en-US"/>
        </w:rPr>
        <w:t>,</w:t>
      </w:r>
      <w:r w:rsidR="00B204B7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660214" w:rsidRPr="009A27BC">
        <w:rPr>
          <w:rFonts w:ascii="Calibri" w:hAnsi="Calibri" w:cs="Calibri"/>
          <w:noProof w:val="0"/>
          <w:szCs w:val="22"/>
          <w:lang w:val="sr-Cyrl-RS"/>
        </w:rPr>
        <w:t>гарантне листове за сву опрему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) овереном од стране овлашћених лица.  </w:t>
      </w:r>
    </w:p>
    <w:p w14:paraId="5657454C" w14:textId="77777777" w:rsidR="00B94CE9" w:rsidRPr="009A27BC" w:rsidRDefault="00B94CE9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У наративнома извештају треба да се навед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поступак и редослед спровођења пројекта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 са</w:t>
      </w:r>
      <w:r w:rsidR="00A275BC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појединачним наводима свих послатих докумената. Детаљан изглед Извештаја биће постављен на сајту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екретаријата.</w:t>
      </w:r>
    </w:p>
    <w:p w14:paraId="6D0A5A96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Давалац средстава задржава право да од Корисника средстава, према потреби, затражи додатну документацију и информације.</w:t>
      </w:r>
    </w:p>
    <w:p w14:paraId="41420E80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14:paraId="1E330E75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Покрајински секретар </w:t>
      </w:r>
      <w:r w:rsidR="00A635BF" w:rsidRPr="009A27BC">
        <w:rPr>
          <w:rFonts w:ascii="Calibri" w:hAnsi="Calibri" w:cs="Calibri"/>
          <w:noProof w:val="0"/>
          <w:szCs w:val="22"/>
          <w:lang w:val="sr-Cyrl-RS"/>
        </w:rPr>
        <w:t>може решењем образовати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посебну комисију из редова запослених у Секретаријату за вршење мониторинга и непосредне контроле реализације Пројеката.</w:t>
      </w:r>
    </w:p>
    <w:p w14:paraId="27BE5CB2" w14:textId="77777777" w:rsidR="00120A20" w:rsidRPr="009A27BC" w:rsidRDefault="00120A20" w:rsidP="00120A20">
      <w:pPr>
        <w:rPr>
          <w:rFonts w:ascii="Calibri" w:hAnsi="Calibri" w:cs="Calibri"/>
          <w:noProof w:val="0"/>
          <w:szCs w:val="22"/>
          <w:lang w:val="sr-Cyrl-RS"/>
        </w:rPr>
      </w:pPr>
    </w:p>
    <w:p w14:paraId="4CF6E95D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12.</w:t>
      </w:r>
    </w:p>
    <w:p w14:paraId="37636050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7A72BA7F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Војводине.</w:t>
      </w:r>
    </w:p>
    <w:p w14:paraId="1E698762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14:paraId="517B8E25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</w:p>
    <w:p w14:paraId="0C090F97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13.</w:t>
      </w:r>
    </w:p>
    <w:p w14:paraId="52A7C7C8" w14:textId="77777777" w:rsidR="00120A20" w:rsidRPr="009A27BC" w:rsidRDefault="00120A20" w:rsidP="00120A20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</w:p>
    <w:p w14:paraId="09A818C7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Корисници средстава по јавном конкурсу дужни су да код свих јавних публикација и објављивања о активностима, мерама и програмима које се финансирају и суфинансирају по јавном конкурсу наведу да је у финансирању и суфинансирању истих учествовала Аутономна покрајина Војводина, Покрајински секретаријат за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енергетику, грађевинарство и саобраћај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10CB4AF6" w14:textId="77777777" w:rsidR="00120A20" w:rsidRPr="009A27BC" w:rsidRDefault="00120A20" w:rsidP="00120A20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p w14:paraId="6207697A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Завршне одредбе</w:t>
      </w:r>
    </w:p>
    <w:p w14:paraId="51664A4E" w14:textId="77777777" w:rsidR="00120A20" w:rsidRPr="009A27BC" w:rsidRDefault="00120A20" w:rsidP="00120A20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p w14:paraId="5C3D7C22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14.</w:t>
      </w:r>
    </w:p>
    <w:p w14:paraId="3DD01079" w14:textId="77777777" w:rsidR="00120A20" w:rsidRPr="009A27BC" w:rsidRDefault="00120A20" w:rsidP="00120A20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CF2EC1B" w14:textId="7864A34D" w:rsidR="00120A20" w:rsidRPr="00481347" w:rsidRDefault="00120A20" w:rsidP="00481347">
      <w:pPr>
        <w:tabs>
          <w:tab w:val="left" w:pos="6405"/>
        </w:tabs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Правилник ступа на снагу даном </w:t>
      </w:r>
      <w:r w:rsidR="006B7D67" w:rsidRPr="009A27BC">
        <w:rPr>
          <w:rFonts w:ascii="Calibri" w:hAnsi="Calibri" w:cs="Calibri"/>
          <w:noProof w:val="0"/>
          <w:szCs w:val="22"/>
          <w:lang w:val="sr-Cyrl-RS"/>
        </w:rPr>
        <w:t xml:space="preserve">објављивања у </w:t>
      </w:r>
      <w:r w:rsidR="00A77C01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6B7D67" w:rsidRPr="009A27BC">
        <w:rPr>
          <w:rFonts w:ascii="Calibri" w:hAnsi="Calibri" w:cs="Calibri"/>
          <w:noProof w:val="0"/>
          <w:szCs w:val="22"/>
          <w:lang w:val="sr-Cyrl-RS"/>
        </w:rPr>
        <w:t>лужбеном листу Аутономне покрајине Војводине.</w:t>
      </w:r>
      <w:bookmarkStart w:id="0" w:name="_GoBack"/>
      <w:bookmarkEnd w:id="0"/>
    </w:p>
    <w:p w14:paraId="0E58B19C" w14:textId="77777777" w:rsidR="00120A20" w:rsidRPr="009A27BC" w:rsidRDefault="00120A20" w:rsidP="006B7D67">
      <w:pPr>
        <w:ind w:left="5850"/>
        <w:jc w:val="center"/>
        <w:rPr>
          <w:rFonts w:ascii="Calibri" w:hAnsi="Calibri" w:cs="Calibri"/>
          <w:b/>
          <w:i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ПОКРАЈИНСКИ СЕКРЕТАР</w:t>
      </w:r>
    </w:p>
    <w:p w14:paraId="7BA2736D" w14:textId="77777777" w:rsidR="00120A20" w:rsidRPr="009A27BC" w:rsidRDefault="00120A20" w:rsidP="006B7D67">
      <w:pPr>
        <w:ind w:left="5850"/>
        <w:jc w:val="center"/>
        <w:rPr>
          <w:rFonts w:ascii="Calibri" w:hAnsi="Calibri" w:cs="Calibri"/>
          <w:i/>
          <w:noProof w:val="0"/>
          <w:szCs w:val="22"/>
          <w:lang w:val="sr-Cyrl-RS"/>
        </w:rPr>
      </w:pPr>
    </w:p>
    <w:p w14:paraId="223320EC" w14:textId="77777777" w:rsidR="008510AB" w:rsidRPr="009A27BC" w:rsidRDefault="0038753F" w:rsidP="006B7D67">
      <w:pPr>
        <w:ind w:left="585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Огњен Бјелић</w:t>
      </w:r>
    </w:p>
    <w:sectPr w:rsidR="008510AB" w:rsidRPr="009A27BC" w:rsidSect="00975761">
      <w:footerReference w:type="default" r:id="rId9"/>
      <w:pgSz w:w="11906" w:h="16838" w:code="9"/>
      <w:pgMar w:top="900" w:right="1226" w:bottom="10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CF25" w14:textId="77777777" w:rsidR="001707DB" w:rsidRDefault="001707DB" w:rsidP="00173703">
      <w:r>
        <w:separator/>
      </w:r>
    </w:p>
  </w:endnote>
  <w:endnote w:type="continuationSeparator" w:id="0">
    <w:p w14:paraId="5166D61A" w14:textId="77777777" w:rsidR="001707DB" w:rsidRDefault="001707DB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LuzSans-Book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0459" w14:textId="3D6252F2" w:rsidR="00371CAA" w:rsidRPr="00CE1942" w:rsidRDefault="00371CAA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481347">
      <w:rPr>
        <w:sz w:val="18"/>
        <w:szCs w:val="18"/>
      </w:rPr>
      <w:t>8</w:t>
    </w:r>
    <w:r w:rsidRPr="00CE1942">
      <w:rPr>
        <w:sz w:val="18"/>
        <w:szCs w:val="18"/>
      </w:rPr>
      <w:fldChar w:fldCharType="end"/>
    </w:r>
  </w:p>
  <w:p w14:paraId="4F0DB7F4" w14:textId="77777777" w:rsidR="00371CAA" w:rsidRDefault="0037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1805" w14:textId="77777777" w:rsidR="001707DB" w:rsidRDefault="001707DB" w:rsidP="00173703">
      <w:r>
        <w:separator/>
      </w:r>
    </w:p>
  </w:footnote>
  <w:footnote w:type="continuationSeparator" w:id="0">
    <w:p w14:paraId="73515905" w14:textId="77777777" w:rsidR="001707DB" w:rsidRDefault="001707DB" w:rsidP="00173703">
      <w:r>
        <w:continuationSeparator/>
      </w:r>
    </w:p>
  </w:footnote>
  <w:footnote w:id="1">
    <w:p w14:paraId="50AA85FD" w14:textId="77777777" w:rsidR="00371CAA" w:rsidRPr="00973D91" w:rsidRDefault="00371CAA" w:rsidP="00A77C01">
      <w:pPr>
        <w:pStyle w:val="stil1tekst"/>
        <w:ind w:left="0" w:right="48" w:firstLine="0"/>
        <w:rPr>
          <w:rFonts w:ascii="Calibri" w:hAnsi="Calibri" w:cs="Calibri"/>
          <w:iCs/>
          <w:sz w:val="20"/>
          <w:szCs w:val="20"/>
          <w:lang w:val="sr-Cyrl-RS"/>
        </w:rPr>
      </w:pPr>
      <w:r w:rsidRPr="00CD6456">
        <w:rPr>
          <w:rStyle w:val="FootnoteReference"/>
          <w:rFonts w:ascii="Calibri" w:hAnsi="Calibri" w:cs="Calibri"/>
          <w:sz w:val="20"/>
          <w:szCs w:val="20"/>
        </w:rPr>
        <w:footnoteRef/>
      </w:r>
      <w:r w:rsidRPr="00A549E4">
        <w:rPr>
          <w:rStyle w:val="FootnoteReference"/>
          <w:rFonts w:ascii="Calibri" w:hAnsi="Calibri" w:cs="Calibri"/>
          <w:sz w:val="20"/>
          <w:szCs w:val="20"/>
        </w:rPr>
        <w:t xml:space="preserve"> </w:t>
      </w:r>
      <w:r w:rsidRPr="0070262C">
        <w:rPr>
          <w:rFonts w:ascii="Calibri" w:hAnsi="Calibri" w:cs="Calibri"/>
          <w:b/>
          <w:i/>
          <w:iCs/>
          <w:sz w:val="20"/>
          <w:szCs w:val="20"/>
        </w:rPr>
        <w:t xml:space="preserve">Јавне установе </w:t>
      </w:r>
      <w:r w:rsidRPr="00BB5B85">
        <w:rPr>
          <w:rFonts w:ascii="Calibri" w:hAnsi="Calibri" w:cs="Calibri"/>
          <w:iCs/>
          <w:sz w:val="20"/>
          <w:szCs w:val="20"/>
        </w:rPr>
        <w:t>су установе за обезбеђивање остваривања права утврђених законом и остваривања другог законом утврђеног интереса у области: образовања, науке, културе, физичке културе, ученичког и студентског стандарда, здравствене заштите, социјалне заштите, друштвене бриге о деци, социјалног осигурања, здравствене заштите животиња и јавног информисања на језицима националних мањина</w:t>
      </w:r>
      <w:r w:rsidRPr="00BB5B85">
        <w:rPr>
          <w:rFonts w:ascii="Calibri" w:hAnsi="Calibri" w:cs="Calibri"/>
          <w:iCs/>
          <w:sz w:val="20"/>
          <w:szCs w:val="20"/>
          <w:lang w:val="sr-Cyrl-RS"/>
        </w:rPr>
        <w:t xml:space="preserve"> (Закон о јавним службама</w:t>
      </w:r>
      <w:r w:rsidRPr="00BB5B85">
        <w:rPr>
          <w:rFonts w:ascii="Calibri" w:hAnsi="Calibri" w:cs="Calibri"/>
          <w:iCs/>
          <w:sz w:val="20"/>
          <w:szCs w:val="20"/>
        </w:rPr>
        <w:t xml:space="preserve"> </w:t>
      </w:r>
      <w:r w:rsidRPr="00BB5B85">
        <w:rPr>
          <w:rFonts w:ascii="Calibri" w:hAnsi="Calibri" w:cs="Calibri"/>
          <w:sz w:val="20"/>
          <w:szCs w:val="20"/>
        </w:rPr>
        <w:t>“С</w:t>
      </w:r>
      <w:r w:rsidRPr="00BB5B85">
        <w:rPr>
          <w:rFonts w:ascii="Calibri" w:hAnsi="Calibri" w:cs="Calibri"/>
          <w:sz w:val="20"/>
          <w:szCs w:val="20"/>
          <w:lang w:val="sr-Cyrl-CS"/>
        </w:rPr>
        <w:t>л.</w:t>
      </w:r>
      <w:r w:rsidRPr="00BB5B85">
        <w:rPr>
          <w:rFonts w:ascii="Calibri" w:hAnsi="Calibri" w:cs="Calibri"/>
          <w:sz w:val="20"/>
          <w:szCs w:val="20"/>
        </w:rPr>
        <w:t xml:space="preserve"> гласник РС”, бр</w:t>
      </w:r>
      <w:r w:rsidRPr="00BB5B85">
        <w:rPr>
          <w:rFonts w:ascii="Calibri" w:hAnsi="Calibri" w:cs="Calibri"/>
          <w:sz w:val="20"/>
          <w:szCs w:val="20"/>
          <w:lang w:val="sr-Cyrl-CS"/>
        </w:rPr>
        <w:t>.</w:t>
      </w:r>
      <w:r w:rsidRPr="00BB5B85">
        <w:rPr>
          <w:rFonts w:ascii="Calibri" w:hAnsi="Calibri" w:cs="Calibri"/>
          <w:sz w:val="20"/>
          <w:szCs w:val="20"/>
        </w:rPr>
        <w:t xml:space="preserve"> </w:t>
      </w:r>
      <w:r w:rsidRPr="00BB5B85">
        <w:rPr>
          <w:rFonts w:ascii="Calibri" w:hAnsi="Calibri" w:cs="Calibri"/>
          <w:sz w:val="20"/>
          <w:szCs w:val="20"/>
          <w:lang w:val="sr-Cyrl-RS"/>
        </w:rPr>
        <w:t>42</w:t>
      </w:r>
      <w:r w:rsidRPr="00BB5B85">
        <w:rPr>
          <w:rFonts w:ascii="Calibri" w:hAnsi="Calibri" w:cs="Calibri"/>
          <w:sz w:val="20"/>
          <w:szCs w:val="20"/>
        </w:rPr>
        <w:t>/</w:t>
      </w:r>
      <w:r w:rsidRPr="00BB5B85">
        <w:rPr>
          <w:rFonts w:ascii="Calibri" w:hAnsi="Calibri" w:cs="Calibri"/>
          <w:sz w:val="20"/>
          <w:szCs w:val="20"/>
          <w:lang w:val="sr-Cyrl-RS"/>
        </w:rPr>
        <w:t>91 и 71/94</w:t>
      </w:r>
      <w:r w:rsidRPr="00BB5B85">
        <w:rPr>
          <w:rFonts w:ascii="Calibri" w:hAnsi="Calibri" w:cs="Calibri"/>
          <w:sz w:val="20"/>
          <w:szCs w:val="20"/>
        </w:rPr>
        <w:t>)</w:t>
      </w:r>
    </w:p>
    <w:p w14:paraId="38E32409" w14:textId="77777777" w:rsidR="00371CAA" w:rsidRPr="0070262C" w:rsidRDefault="00371CAA" w:rsidP="00CA5F5B">
      <w:pPr>
        <w:pStyle w:val="FootnoteText"/>
        <w:rPr>
          <w:rFonts w:ascii="Calibri" w:hAnsi="Calibri" w:cs="Calibri"/>
          <w:b/>
          <w:i/>
          <w:iCs/>
          <w:noProof w:val="0"/>
          <w:lang w:val="en-US"/>
        </w:rPr>
      </w:pPr>
      <w:r w:rsidRPr="0070262C">
        <w:rPr>
          <w:rFonts w:ascii="Calibri" w:hAnsi="Calibri" w:cs="Calibri"/>
          <w:b/>
          <w:i/>
          <w:iCs/>
          <w:noProof w:val="0"/>
          <w:lang w:val="en-US"/>
        </w:rPr>
        <w:t xml:space="preserve"> </w:t>
      </w:r>
    </w:p>
  </w:footnote>
  <w:footnote w:id="2">
    <w:p w14:paraId="7CEA4109" w14:textId="77777777" w:rsidR="00371CAA" w:rsidRPr="00192A89" w:rsidRDefault="00371CAA" w:rsidP="000925BF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</w:rPr>
        <w:t xml:space="preserve"> </w:t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  <w:footnote w:id="3">
    <w:p w14:paraId="573B07B5" w14:textId="06043527" w:rsidR="007A0B28" w:rsidRPr="007A0B28" w:rsidRDefault="007A0B2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A0B28">
        <w:rPr>
          <w:sz w:val="18"/>
        </w:rPr>
        <w:t>Уредба о утврђивању јединствене листе развијености региона и јединица локалне самоуправе за 2014. годину („Сл. Гласник РС”, бр. 104/2014)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7"/>
    <w:multiLevelType w:val="hybridMultilevel"/>
    <w:tmpl w:val="6212AA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97"/>
    <w:multiLevelType w:val="hybridMultilevel"/>
    <w:tmpl w:val="688EA97C"/>
    <w:lvl w:ilvl="0" w:tplc="E2B264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02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EAB"/>
    <w:multiLevelType w:val="hybridMultilevel"/>
    <w:tmpl w:val="D21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F46"/>
    <w:multiLevelType w:val="hybridMultilevel"/>
    <w:tmpl w:val="6F1E6150"/>
    <w:lvl w:ilvl="0" w:tplc="AD4A6FBE">
      <w:start w:val="5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461320"/>
    <w:multiLevelType w:val="hybridMultilevel"/>
    <w:tmpl w:val="B0064720"/>
    <w:lvl w:ilvl="0" w:tplc="2B2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E68D8"/>
    <w:multiLevelType w:val="hybridMultilevel"/>
    <w:tmpl w:val="C306352A"/>
    <w:lvl w:ilvl="0" w:tplc="13761430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500C3"/>
    <w:multiLevelType w:val="hybridMultilevel"/>
    <w:tmpl w:val="478AF234"/>
    <w:lvl w:ilvl="0" w:tplc="7A00B272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5A3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F6154"/>
    <w:multiLevelType w:val="hybridMultilevel"/>
    <w:tmpl w:val="7E8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F4866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471E1"/>
    <w:multiLevelType w:val="hybridMultilevel"/>
    <w:tmpl w:val="F744B0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008BA"/>
    <w:multiLevelType w:val="multilevel"/>
    <w:tmpl w:val="6060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4293A"/>
    <w:multiLevelType w:val="hybridMultilevel"/>
    <w:tmpl w:val="AE28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76BAD"/>
    <w:multiLevelType w:val="hybridMultilevel"/>
    <w:tmpl w:val="07CEABD8"/>
    <w:lvl w:ilvl="0" w:tplc="E83AB3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71A4C"/>
    <w:multiLevelType w:val="hybridMultilevel"/>
    <w:tmpl w:val="1AE65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C3D6B"/>
    <w:multiLevelType w:val="hybridMultilevel"/>
    <w:tmpl w:val="8E66586E"/>
    <w:lvl w:ilvl="0" w:tplc="F424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20F5"/>
    <w:multiLevelType w:val="hybridMultilevel"/>
    <w:tmpl w:val="319EC326"/>
    <w:lvl w:ilvl="0" w:tplc="F1DAEEB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D5D1B"/>
    <w:multiLevelType w:val="hybridMultilevel"/>
    <w:tmpl w:val="D264EED2"/>
    <w:lvl w:ilvl="0" w:tplc="A8E8742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11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2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2"/>
  </w:num>
  <w:num w:numId="16">
    <w:abstractNumId w:val="23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 w:numId="23">
    <w:abstractNumId w:val="15"/>
  </w:num>
  <w:num w:numId="24">
    <w:abstractNumId w:val="16"/>
  </w:num>
  <w:num w:numId="25">
    <w:abstractNumId w:val="17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3"/>
    <w:rsid w:val="00007D32"/>
    <w:rsid w:val="000506DF"/>
    <w:rsid w:val="000666B5"/>
    <w:rsid w:val="000718A1"/>
    <w:rsid w:val="000746B6"/>
    <w:rsid w:val="00080924"/>
    <w:rsid w:val="00082BD6"/>
    <w:rsid w:val="000925BF"/>
    <w:rsid w:val="000941E1"/>
    <w:rsid w:val="000A5518"/>
    <w:rsid w:val="000C2534"/>
    <w:rsid w:val="000C7BFB"/>
    <w:rsid w:val="000D20E3"/>
    <w:rsid w:val="000D6798"/>
    <w:rsid w:val="000F0CAF"/>
    <w:rsid w:val="000F1F8A"/>
    <w:rsid w:val="000F3953"/>
    <w:rsid w:val="000F6E3A"/>
    <w:rsid w:val="00103159"/>
    <w:rsid w:val="001034C0"/>
    <w:rsid w:val="001144F5"/>
    <w:rsid w:val="00116D6A"/>
    <w:rsid w:val="00120A20"/>
    <w:rsid w:val="00131C7B"/>
    <w:rsid w:val="0015550A"/>
    <w:rsid w:val="001603C6"/>
    <w:rsid w:val="00160BC0"/>
    <w:rsid w:val="00163C13"/>
    <w:rsid w:val="001707DB"/>
    <w:rsid w:val="00173703"/>
    <w:rsid w:val="00183EBC"/>
    <w:rsid w:val="001B2DA1"/>
    <w:rsid w:val="001C00FC"/>
    <w:rsid w:val="002040E7"/>
    <w:rsid w:val="002246F2"/>
    <w:rsid w:val="00224825"/>
    <w:rsid w:val="002408D1"/>
    <w:rsid w:val="002416DE"/>
    <w:rsid w:val="00254BBF"/>
    <w:rsid w:val="00261B9C"/>
    <w:rsid w:val="00263712"/>
    <w:rsid w:val="002668E2"/>
    <w:rsid w:val="002A2E5D"/>
    <w:rsid w:val="002C6CEC"/>
    <w:rsid w:val="002D44D8"/>
    <w:rsid w:val="002D5BF9"/>
    <w:rsid w:val="002E64F2"/>
    <w:rsid w:val="002F795F"/>
    <w:rsid w:val="002F7AF0"/>
    <w:rsid w:val="00300A5B"/>
    <w:rsid w:val="00326028"/>
    <w:rsid w:val="00342D13"/>
    <w:rsid w:val="0034542F"/>
    <w:rsid w:val="00345FE4"/>
    <w:rsid w:val="003651F4"/>
    <w:rsid w:val="00371CAA"/>
    <w:rsid w:val="0038753F"/>
    <w:rsid w:val="00391FBC"/>
    <w:rsid w:val="003E0FE7"/>
    <w:rsid w:val="004000AD"/>
    <w:rsid w:val="00406454"/>
    <w:rsid w:val="00417620"/>
    <w:rsid w:val="00421A88"/>
    <w:rsid w:val="00481347"/>
    <w:rsid w:val="0049097B"/>
    <w:rsid w:val="00490BE3"/>
    <w:rsid w:val="004A3326"/>
    <w:rsid w:val="004C7C2E"/>
    <w:rsid w:val="004E160A"/>
    <w:rsid w:val="00502F24"/>
    <w:rsid w:val="00512D2C"/>
    <w:rsid w:val="0053069E"/>
    <w:rsid w:val="0054082D"/>
    <w:rsid w:val="00540D33"/>
    <w:rsid w:val="005414EB"/>
    <w:rsid w:val="00541A88"/>
    <w:rsid w:val="00545131"/>
    <w:rsid w:val="005514E0"/>
    <w:rsid w:val="005624EA"/>
    <w:rsid w:val="0057714A"/>
    <w:rsid w:val="0058559B"/>
    <w:rsid w:val="0058649D"/>
    <w:rsid w:val="00586E01"/>
    <w:rsid w:val="005C4975"/>
    <w:rsid w:val="005C5375"/>
    <w:rsid w:val="005D7158"/>
    <w:rsid w:val="005E4548"/>
    <w:rsid w:val="005F5D4A"/>
    <w:rsid w:val="00602FCE"/>
    <w:rsid w:val="00604577"/>
    <w:rsid w:val="00611017"/>
    <w:rsid w:val="00622426"/>
    <w:rsid w:val="00633250"/>
    <w:rsid w:val="00650D5A"/>
    <w:rsid w:val="0065302D"/>
    <w:rsid w:val="00660214"/>
    <w:rsid w:val="00660898"/>
    <w:rsid w:val="00670688"/>
    <w:rsid w:val="00671832"/>
    <w:rsid w:val="00694B95"/>
    <w:rsid w:val="006B7D67"/>
    <w:rsid w:val="006D1435"/>
    <w:rsid w:val="006D2A31"/>
    <w:rsid w:val="006E03D3"/>
    <w:rsid w:val="006E0F55"/>
    <w:rsid w:val="006E7DB7"/>
    <w:rsid w:val="007045DB"/>
    <w:rsid w:val="0070730A"/>
    <w:rsid w:val="00716002"/>
    <w:rsid w:val="00720154"/>
    <w:rsid w:val="00730F6C"/>
    <w:rsid w:val="0076000B"/>
    <w:rsid w:val="007800A5"/>
    <w:rsid w:val="00781F2C"/>
    <w:rsid w:val="007846C8"/>
    <w:rsid w:val="007940E2"/>
    <w:rsid w:val="007A0B28"/>
    <w:rsid w:val="007B05CA"/>
    <w:rsid w:val="007C23CF"/>
    <w:rsid w:val="007C5D4C"/>
    <w:rsid w:val="007D1D7B"/>
    <w:rsid w:val="007E0DCD"/>
    <w:rsid w:val="007F156E"/>
    <w:rsid w:val="00814A82"/>
    <w:rsid w:val="00831FB3"/>
    <w:rsid w:val="00842B6F"/>
    <w:rsid w:val="00844C23"/>
    <w:rsid w:val="008510AB"/>
    <w:rsid w:val="00862C9A"/>
    <w:rsid w:val="00870579"/>
    <w:rsid w:val="00890341"/>
    <w:rsid w:val="008946DF"/>
    <w:rsid w:val="00895319"/>
    <w:rsid w:val="008A6436"/>
    <w:rsid w:val="008C5DEA"/>
    <w:rsid w:val="00911ADA"/>
    <w:rsid w:val="009236BB"/>
    <w:rsid w:val="0095242C"/>
    <w:rsid w:val="00955D8D"/>
    <w:rsid w:val="00973D91"/>
    <w:rsid w:val="00975761"/>
    <w:rsid w:val="0098339B"/>
    <w:rsid w:val="00993843"/>
    <w:rsid w:val="00997249"/>
    <w:rsid w:val="009A27BC"/>
    <w:rsid w:val="009C3193"/>
    <w:rsid w:val="009C5AFF"/>
    <w:rsid w:val="009C6E2F"/>
    <w:rsid w:val="009D6C83"/>
    <w:rsid w:val="009E6EFB"/>
    <w:rsid w:val="009F1FAE"/>
    <w:rsid w:val="009F2B7C"/>
    <w:rsid w:val="009F72CF"/>
    <w:rsid w:val="00A12137"/>
    <w:rsid w:val="00A275BC"/>
    <w:rsid w:val="00A31EE2"/>
    <w:rsid w:val="00A40651"/>
    <w:rsid w:val="00A60DD5"/>
    <w:rsid w:val="00A62623"/>
    <w:rsid w:val="00A635BF"/>
    <w:rsid w:val="00A66647"/>
    <w:rsid w:val="00A77C01"/>
    <w:rsid w:val="00A8026D"/>
    <w:rsid w:val="00A8037F"/>
    <w:rsid w:val="00A862D8"/>
    <w:rsid w:val="00A91BF7"/>
    <w:rsid w:val="00A95AA1"/>
    <w:rsid w:val="00AB63D6"/>
    <w:rsid w:val="00AC4089"/>
    <w:rsid w:val="00AD4574"/>
    <w:rsid w:val="00AF58A0"/>
    <w:rsid w:val="00B04BEA"/>
    <w:rsid w:val="00B204B7"/>
    <w:rsid w:val="00B30D7C"/>
    <w:rsid w:val="00B535A1"/>
    <w:rsid w:val="00B57240"/>
    <w:rsid w:val="00B617B8"/>
    <w:rsid w:val="00B81EFD"/>
    <w:rsid w:val="00B83A47"/>
    <w:rsid w:val="00B85E95"/>
    <w:rsid w:val="00B908C4"/>
    <w:rsid w:val="00B92AD1"/>
    <w:rsid w:val="00B93B13"/>
    <w:rsid w:val="00B94CE9"/>
    <w:rsid w:val="00B96927"/>
    <w:rsid w:val="00BB49A0"/>
    <w:rsid w:val="00BC43B5"/>
    <w:rsid w:val="00BD136A"/>
    <w:rsid w:val="00BD4059"/>
    <w:rsid w:val="00BE4607"/>
    <w:rsid w:val="00BE4D2C"/>
    <w:rsid w:val="00BF2F7B"/>
    <w:rsid w:val="00C03B1C"/>
    <w:rsid w:val="00C151B3"/>
    <w:rsid w:val="00C15B2B"/>
    <w:rsid w:val="00C37967"/>
    <w:rsid w:val="00C4006E"/>
    <w:rsid w:val="00C67875"/>
    <w:rsid w:val="00C753ED"/>
    <w:rsid w:val="00C85BC1"/>
    <w:rsid w:val="00C87861"/>
    <w:rsid w:val="00C9067D"/>
    <w:rsid w:val="00CA461F"/>
    <w:rsid w:val="00CA5F5B"/>
    <w:rsid w:val="00CF0170"/>
    <w:rsid w:val="00CF0F42"/>
    <w:rsid w:val="00CF722E"/>
    <w:rsid w:val="00D23C1C"/>
    <w:rsid w:val="00D47824"/>
    <w:rsid w:val="00D47C63"/>
    <w:rsid w:val="00D51B1A"/>
    <w:rsid w:val="00D53674"/>
    <w:rsid w:val="00D84D0E"/>
    <w:rsid w:val="00D866F1"/>
    <w:rsid w:val="00DB0BC5"/>
    <w:rsid w:val="00DC67A6"/>
    <w:rsid w:val="00DE3BEB"/>
    <w:rsid w:val="00DE745C"/>
    <w:rsid w:val="00DF104F"/>
    <w:rsid w:val="00DF5381"/>
    <w:rsid w:val="00E05258"/>
    <w:rsid w:val="00E206D6"/>
    <w:rsid w:val="00E21BE7"/>
    <w:rsid w:val="00E308C6"/>
    <w:rsid w:val="00E35CDA"/>
    <w:rsid w:val="00E52CF2"/>
    <w:rsid w:val="00E5602B"/>
    <w:rsid w:val="00E71CB6"/>
    <w:rsid w:val="00E8252A"/>
    <w:rsid w:val="00E875D7"/>
    <w:rsid w:val="00E94B2C"/>
    <w:rsid w:val="00EB3057"/>
    <w:rsid w:val="00EE10CF"/>
    <w:rsid w:val="00F24E41"/>
    <w:rsid w:val="00F25D85"/>
    <w:rsid w:val="00F26851"/>
    <w:rsid w:val="00F34F5D"/>
    <w:rsid w:val="00F5334A"/>
    <w:rsid w:val="00F56787"/>
    <w:rsid w:val="00F626B2"/>
    <w:rsid w:val="00F84330"/>
    <w:rsid w:val="00F9551E"/>
    <w:rsid w:val="00FB195D"/>
    <w:rsid w:val="00FC0A96"/>
    <w:rsid w:val="00FC73AC"/>
    <w:rsid w:val="00FE037E"/>
    <w:rsid w:val="00FE68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956E"/>
  <w15:docId w15:val="{31609807-FDAD-444F-BA56-5EBD3B85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BE46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BE4607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BE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Podnaslov4">
    <w:name w:val="Podnaslov 4"/>
    <w:basedOn w:val="Normal"/>
    <w:next w:val="Normal"/>
    <w:rsid w:val="000925BF"/>
    <w:pPr>
      <w:keepNext/>
      <w:spacing w:before="240" w:after="120"/>
      <w:ind w:left="851"/>
    </w:pPr>
    <w:rPr>
      <w:i/>
    </w:rPr>
  </w:style>
  <w:style w:type="paragraph" w:customStyle="1" w:styleId="Tackaa">
    <w:name w:val="Tacka a"/>
    <w:basedOn w:val="Normal"/>
    <w:rsid w:val="000925BF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75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7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mr.vojvodin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B774-FF34-4E9A-B5AA-6FEFF680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Delic</dc:creator>
  <cp:lastModifiedBy>Milivoj Suvajdžin</cp:lastModifiedBy>
  <cp:revision>10</cp:revision>
  <cp:lastPrinted>2021-10-27T12:46:00Z</cp:lastPrinted>
  <dcterms:created xsi:type="dcterms:W3CDTF">2021-10-28T08:14:00Z</dcterms:created>
  <dcterms:modified xsi:type="dcterms:W3CDTF">2021-10-28T11:37:00Z</dcterms:modified>
</cp:coreProperties>
</file>